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82B68">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经济与管理学院2026年本科生免试攻读研究生评审细则</w:t>
      </w:r>
    </w:p>
    <w:p w14:paraId="0C9F70EE"/>
    <w:p w14:paraId="5B382FF3">
      <w:p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根据</w:t>
      </w:r>
      <w:r>
        <w:rPr>
          <w:rFonts w:hint="eastAsia" w:ascii="仿宋" w:hAnsi="仿宋" w:eastAsia="仿宋" w:cs="仿宋"/>
          <w:color w:val="000000"/>
          <w:sz w:val="32"/>
          <w:szCs w:val="32"/>
          <w:shd w:val="clear" w:color="auto" w:fill="FFFFFF"/>
          <w:lang w:val="en-US" w:eastAsia="zh-CN"/>
        </w:rPr>
        <w:t>上海应用技术大学经济与管理</w:t>
      </w:r>
      <w:r>
        <w:rPr>
          <w:rFonts w:hint="eastAsia" w:ascii="仿宋" w:hAnsi="仿宋" w:eastAsia="仿宋" w:cs="仿宋"/>
          <w:color w:val="000000"/>
          <w:sz w:val="32"/>
          <w:szCs w:val="32"/>
          <w:shd w:val="clear" w:color="auto" w:fill="FFFFFF"/>
        </w:rPr>
        <w:t>学院2026年推免生遴选工作小组研究决定，202</w:t>
      </w:r>
      <w:r>
        <w:rPr>
          <w:rFonts w:hint="eastAsia" w:ascii="仿宋" w:hAnsi="仿宋" w:eastAsia="仿宋" w:cs="仿宋"/>
          <w:color w:val="000000"/>
          <w:sz w:val="32"/>
          <w:szCs w:val="32"/>
          <w:shd w:val="clear" w:color="auto" w:fill="FFFFFF"/>
          <w:lang w:val="en-US" w:eastAsia="zh-CN"/>
        </w:rPr>
        <w:t>6</w:t>
      </w:r>
      <w:r>
        <w:rPr>
          <w:rFonts w:hint="eastAsia" w:ascii="仿宋" w:hAnsi="仿宋" w:eastAsia="仿宋" w:cs="仿宋"/>
          <w:color w:val="000000"/>
          <w:sz w:val="32"/>
          <w:szCs w:val="32"/>
          <w:shd w:val="clear" w:color="auto" w:fill="FFFFFF"/>
        </w:rPr>
        <w:t>年参选</w:t>
      </w:r>
      <w:r>
        <w:rPr>
          <w:rFonts w:hint="eastAsia" w:ascii="仿宋" w:hAnsi="仿宋" w:eastAsia="仿宋" w:cs="仿宋"/>
          <w:color w:val="000000"/>
          <w:sz w:val="32"/>
          <w:szCs w:val="32"/>
          <w:shd w:val="clear" w:color="auto" w:fill="FFFFFF"/>
          <w:lang w:val="en-US" w:eastAsia="zh-CN"/>
        </w:rPr>
        <w:t>推免生综合考评分最终评分</w:t>
      </w:r>
      <w:r>
        <w:rPr>
          <w:rFonts w:hint="eastAsia" w:ascii="仿宋" w:hAnsi="仿宋" w:eastAsia="仿宋" w:cs="仿宋"/>
          <w:color w:val="000000"/>
          <w:sz w:val="32"/>
          <w:szCs w:val="32"/>
          <w:shd w:val="clear" w:color="auto" w:fill="FFFFFF"/>
        </w:rPr>
        <w:t>规则如下：</w:t>
      </w:r>
    </w:p>
    <w:p w14:paraId="3D2999D1">
      <w:pPr>
        <w:ind w:firstLine="640" w:firstLineChars="200"/>
        <w:rPr>
          <w:rFonts w:hint="eastAsia" w:ascii="仿宋" w:hAnsi="仿宋" w:eastAsia="仿宋" w:cs="仿宋"/>
          <w:color w:val="000000"/>
          <w:sz w:val="32"/>
          <w:szCs w:val="32"/>
          <w:shd w:val="clear" w:color="auto" w:fill="FFFFFF"/>
        </w:rPr>
      </w:pPr>
    </w:p>
    <w:p w14:paraId="6E638C73">
      <w:pPr>
        <w:ind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综合考评分</w:t>
      </w:r>
      <w:r>
        <w:rPr>
          <w:rFonts w:hint="eastAsia"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学业成绩</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 xml:space="preserve"> 8</w:t>
      </w:r>
      <w:r>
        <w:rPr>
          <w:rFonts w:hint="eastAsia" w:ascii="仿宋" w:hAnsi="仿宋" w:eastAsia="仿宋" w:cs="仿宋"/>
          <w:color w:val="000000"/>
          <w:sz w:val="32"/>
          <w:szCs w:val="32"/>
          <w:shd w:val="clear" w:color="auto" w:fill="FFFFFF"/>
        </w:rPr>
        <w:t>5%</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综合素质评价</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 xml:space="preserve"> 7.</w:t>
      </w:r>
      <w:r>
        <w:rPr>
          <w:rFonts w:hint="eastAsia" w:ascii="仿宋" w:hAnsi="仿宋" w:eastAsia="仿宋" w:cs="仿宋"/>
          <w:color w:val="000000"/>
          <w:sz w:val="32"/>
          <w:szCs w:val="32"/>
          <w:shd w:val="clear" w:color="auto" w:fill="FFFFFF"/>
        </w:rPr>
        <w:t>5%</w:t>
      </w:r>
      <w:r>
        <w:rPr>
          <w:rFonts w:hint="eastAsia" w:ascii="仿宋" w:hAnsi="仿宋" w:eastAsia="仿宋" w:cs="仿宋"/>
          <w:color w:val="000000"/>
          <w:sz w:val="32"/>
          <w:szCs w:val="32"/>
          <w:shd w:val="clear" w:color="auto" w:fill="FFFFFF"/>
          <w:lang w:val="en-US" w:eastAsia="zh-CN"/>
        </w:rPr>
        <w:t xml:space="preserve"> + 学术及创新成果 * 7.5%</w:t>
      </w:r>
    </w:p>
    <w:p w14:paraId="2258E954">
      <w:pPr>
        <w:rPr>
          <w:rFonts w:hint="eastAsia" w:ascii="仿宋" w:hAnsi="仿宋" w:eastAsia="仿宋" w:cs="仿宋"/>
          <w:color w:val="000000"/>
          <w:sz w:val="32"/>
          <w:szCs w:val="32"/>
          <w:shd w:val="clear" w:color="auto" w:fill="FFFFFF"/>
          <w:lang w:val="en-US" w:eastAsia="zh-CN"/>
        </w:rPr>
      </w:pPr>
    </w:p>
    <w:p w14:paraId="2C8CA18B">
      <w:pPr>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说明：</w:t>
      </w:r>
    </w:p>
    <w:p w14:paraId="517BC8C2">
      <w:pPr>
        <w:numPr>
          <w:ilvl w:val="0"/>
          <w:numId w:val="1"/>
        </w:numPr>
        <w:ind w:firstLine="640" w:firstLineChars="200"/>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学业成绩指学生本科阶段学业综合成绩,</w:t>
      </w:r>
      <w:r>
        <w:rPr>
          <w:rFonts w:hint="eastAsia" w:ascii="仿宋" w:hAnsi="仿宋" w:eastAsia="仿宋" w:cs="仿宋"/>
          <w:color w:val="000000"/>
          <w:sz w:val="32"/>
          <w:szCs w:val="32"/>
          <w:highlight w:val="none"/>
          <w:shd w:val="clear" w:color="auto" w:fill="FFFFFF"/>
          <w:lang w:val="en-US" w:eastAsia="zh-CN"/>
        </w:rPr>
        <w:t>学生前三学年所修读的所有本科课程的首次成绩（剔除竞赛等加分因素）计算的平均学分绩点（GPA），折算成百分制学业成绩。具体计算方式如下：</w:t>
      </w:r>
      <w:bookmarkStart w:id="2" w:name="_GoBack"/>
      <w:bookmarkEnd w:id="2"/>
    </w:p>
    <w:p w14:paraId="2C5DE952">
      <w:pPr>
        <w:numPr>
          <w:ilvl w:val="0"/>
          <w:numId w:val="0"/>
        </w:numPr>
        <w:jc w:val="center"/>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highlight w:val="none"/>
          <w:shd w:val="clear" w:color="auto" w:fill="FFFFFF"/>
          <w:lang w:val="en-US" w:eastAsia="zh-CN"/>
        </w:rPr>
        <w:t>学业成绩 =（GPA + 5）* 10</w:t>
      </w:r>
    </w:p>
    <w:p w14:paraId="2420FE9A">
      <w:pPr>
        <w:numPr>
          <w:ilvl w:val="0"/>
          <w:numId w:val="1"/>
        </w:numPr>
        <w:ind w:firstLine="640" w:firstLineChars="200"/>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综合素质评价相关指标主要包括以下4个方面，以百分制计，总分不得超过上限分值（100分）。实行思想品德考核一票否决：</w:t>
      </w:r>
    </w:p>
    <w:p w14:paraId="1A84D082">
      <w:pPr>
        <w:numPr>
          <w:ilvl w:val="0"/>
          <w:numId w:val="2"/>
        </w:numPr>
        <w:ind w:left="480" w:leftChars="0" w:firstLine="0" w:firstLineChars="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参军入伍</w:t>
      </w:r>
    </w:p>
    <w:p w14:paraId="09A3BA62">
      <w:pPr>
        <w:numPr>
          <w:ilvl w:val="0"/>
          <w:numId w:val="0"/>
        </w:numPr>
        <w:ind w:left="480" w:leftChars="0"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本科阶段应征入伍且圆满履行兵役义务，计20分；已服满兵役并在服役期间：被评为“四有优秀士兵”一次计25分，被评为“四有优秀士兵”二次计30分，荣立三等功及以上者计100分。该项分值不累计计分，取最高分计分，最高计100分。</w:t>
      </w:r>
    </w:p>
    <w:p w14:paraId="12979BC6">
      <w:pPr>
        <w:numPr>
          <w:ilvl w:val="0"/>
          <w:numId w:val="2"/>
        </w:numPr>
        <w:ind w:left="480" w:leftChars="0" w:firstLine="0" w:firstLineChars="0"/>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志愿服务</w:t>
      </w:r>
    </w:p>
    <w:p w14:paraId="45BAFBCE">
      <w:pPr>
        <w:numPr>
          <w:ilvl w:val="0"/>
          <w:numId w:val="0"/>
        </w:numPr>
        <w:ind w:left="480" w:leftChars="0" w:firstLine="640" w:firstLineChars="200"/>
        <w:rPr>
          <w:rFonts w:hint="default" w:ascii="仿宋" w:hAnsi="仿宋" w:eastAsia="仿宋" w:cs="仿宋"/>
          <w:color w:val="000000"/>
          <w:sz w:val="32"/>
          <w:szCs w:val="32"/>
          <w:shd w:val="clear" w:color="auto" w:fill="FFFFFF"/>
          <w:lang w:val="en-US" w:eastAsia="zh-CN"/>
        </w:rPr>
      </w:pPr>
      <w:r>
        <w:rPr>
          <w:rFonts w:hint="default" w:ascii="仿宋" w:hAnsi="仿宋" w:eastAsia="仿宋" w:cs="仿宋"/>
          <w:color w:val="000000"/>
          <w:sz w:val="32"/>
          <w:szCs w:val="32"/>
          <w:shd w:val="clear" w:color="auto" w:fill="FFFFFF"/>
          <w:lang w:val="en-US" w:eastAsia="zh-CN"/>
        </w:rPr>
        <w:t>以服务国家、社会等所获荣誉、证明的证书或发文为主要计分依据，该项分值不累计计分，取最高分计分，最高计60分。志愿服务方面计分参考标准如下：</w:t>
      </w:r>
    </w:p>
    <w:tbl>
      <w:tblPr>
        <w:tblStyle w:val="4"/>
        <w:tblW w:w="78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96" w:type="dxa"/>
          <w:bottom w:w="45" w:type="dxa"/>
          <w:right w:w="96" w:type="dxa"/>
        </w:tblCellMar>
      </w:tblPr>
      <w:tblGrid>
        <w:gridCol w:w="927"/>
        <w:gridCol w:w="2948"/>
        <w:gridCol w:w="894"/>
        <w:gridCol w:w="3096"/>
      </w:tblGrid>
      <w:tr w14:paraId="61DB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right"/>
        </w:trPr>
        <w:tc>
          <w:tcPr>
            <w:tcW w:w="927" w:type="dxa"/>
            <w:tcBorders>
              <w:top w:val="single" w:color="auto" w:sz="12" w:space="0"/>
              <w:left w:val="single" w:color="auto" w:sz="12" w:space="0"/>
              <w:bottom w:val="single" w:color="auto" w:sz="4" w:space="0"/>
              <w:right w:val="single" w:color="auto" w:sz="4" w:space="0"/>
            </w:tcBorders>
            <w:vAlign w:val="center"/>
          </w:tcPr>
          <w:p w14:paraId="69AF0C04">
            <w:pPr>
              <w:widowControl/>
              <w:kinsoku/>
              <w:topLinePunct/>
              <w:autoSpaceDE/>
              <w:autoSpaceDN/>
              <w:adjustRightInd w:val="0"/>
              <w:snapToGrid w:val="0"/>
              <w:spacing w:line="400" w:lineRule="exact"/>
              <w:jc w:val="center"/>
              <w:textAlignment w:val="baseline"/>
              <w:rPr>
                <w:rFonts w:hint="eastAsia" w:ascii="仿宋" w:hAnsi="仿宋" w:eastAsia="仿宋" w:cs="仿宋"/>
                <w:b/>
                <w:snapToGrid w:val="0"/>
                <w:color w:val="auto"/>
                <w:kern w:val="0"/>
                <w:sz w:val="24"/>
                <w:szCs w:val="21"/>
                <w:lang w:eastAsia="zh-CN"/>
              </w:rPr>
            </w:pPr>
            <w:r>
              <w:rPr>
                <w:rFonts w:hint="eastAsia" w:ascii="仿宋" w:hAnsi="仿宋" w:eastAsia="仿宋" w:cs="仿宋"/>
                <w:b/>
                <w:snapToGrid w:val="0"/>
                <w:color w:val="auto"/>
                <w:kern w:val="0"/>
                <w:sz w:val="24"/>
                <w:szCs w:val="21"/>
                <w:lang w:eastAsia="zh-CN"/>
              </w:rPr>
              <w:t>类别</w:t>
            </w:r>
          </w:p>
        </w:tc>
        <w:tc>
          <w:tcPr>
            <w:tcW w:w="2948" w:type="dxa"/>
            <w:tcBorders>
              <w:top w:val="single" w:color="auto" w:sz="12" w:space="0"/>
              <w:left w:val="single" w:color="auto" w:sz="4" w:space="0"/>
              <w:bottom w:val="single" w:color="auto" w:sz="4" w:space="0"/>
              <w:right w:val="single" w:color="auto" w:sz="4" w:space="0"/>
            </w:tcBorders>
            <w:vAlign w:val="center"/>
          </w:tcPr>
          <w:p w14:paraId="7B6CDF53">
            <w:pPr>
              <w:widowControl/>
              <w:kinsoku/>
              <w:topLinePunct/>
              <w:autoSpaceDE/>
              <w:autoSpaceDN/>
              <w:adjustRightInd w:val="0"/>
              <w:snapToGrid w:val="0"/>
              <w:spacing w:line="400" w:lineRule="exact"/>
              <w:jc w:val="center"/>
              <w:textAlignment w:val="baseline"/>
              <w:rPr>
                <w:rFonts w:hint="eastAsia" w:ascii="仿宋" w:hAnsi="仿宋" w:eastAsia="仿宋" w:cs="仿宋"/>
                <w:b/>
                <w:snapToGrid w:val="0"/>
                <w:color w:val="auto"/>
                <w:kern w:val="0"/>
                <w:sz w:val="24"/>
                <w:szCs w:val="21"/>
                <w:lang w:eastAsia="zh-CN"/>
              </w:rPr>
            </w:pPr>
            <w:r>
              <w:rPr>
                <w:rFonts w:hint="eastAsia" w:ascii="仿宋" w:hAnsi="仿宋" w:eastAsia="仿宋" w:cs="仿宋"/>
                <w:b/>
                <w:snapToGrid w:val="0"/>
                <w:color w:val="auto"/>
                <w:kern w:val="0"/>
                <w:sz w:val="24"/>
                <w:szCs w:val="21"/>
                <w:lang w:eastAsia="zh-CN"/>
              </w:rPr>
              <w:t>参考标准</w:t>
            </w:r>
          </w:p>
        </w:tc>
        <w:tc>
          <w:tcPr>
            <w:tcW w:w="894" w:type="dxa"/>
            <w:tcBorders>
              <w:top w:val="single" w:color="auto" w:sz="12" w:space="0"/>
              <w:left w:val="single" w:color="auto" w:sz="4" w:space="0"/>
              <w:bottom w:val="single" w:color="auto" w:sz="4" w:space="0"/>
              <w:right w:val="single" w:color="auto" w:sz="4" w:space="0"/>
            </w:tcBorders>
            <w:vAlign w:val="center"/>
          </w:tcPr>
          <w:p w14:paraId="1AC0663F">
            <w:pPr>
              <w:widowControl/>
              <w:kinsoku/>
              <w:topLinePunct/>
              <w:autoSpaceDE/>
              <w:autoSpaceDN/>
              <w:adjustRightInd w:val="0"/>
              <w:snapToGrid w:val="0"/>
              <w:spacing w:line="400" w:lineRule="exact"/>
              <w:jc w:val="center"/>
              <w:textAlignment w:val="baseline"/>
              <w:rPr>
                <w:rFonts w:hint="eastAsia" w:ascii="仿宋" w:hAnsi="仿宋" w:eastAsia="仿宋" w:cs="仿宋"/>
                <w:b/>
                <w:snapToGrid w:val="0"/>
                <w:color w:val="auto"/>
                <w:kern w:val="0"/>
                <w:sz w:val="24"/>
                <w:szCs w:val="21"/>
                <w:lang w:eastAsia="zh-CN"/>
              </w:rPr>
            </w:pPr>
            <w:r>
              <w:rPr>
                <w:rFonts w:hint="eastAsia" w:ascii="仿宋" w:hAnsi="仿宋" w:eastAsia="仿宋" w:cs="仿宋"/>
                <w:b/>
                <w:snapToGrid w:val="0"/>
                <w:color w:val="auto"/>
                <w:kern w:val="0"/>
                <w:sz w:val="24"/>
                <w:szCs w:val="21"/>
                <w:lang w:eastAsia="zh-CN"/>
              </w:rPr>
              <w:t>分值</w:t>
            </w:r>
          </w:p>
        </w:tc>
        <w:tc>
          <w:tcPr>
            <w:tcW w:w="3096" w:type="dxa"/>
            <w:tcBorders>
              <w:top w:val="single" w:color="auto" w:sz="12" w:space="0"/>
              <w:left w:val="single" w:color="auto" w:sz="4" w:space="0"/>
              <w:bottom w:val="single" w:color="auto" w:sz="4" w:space="0"/>
              <w:right w:val="single" w:color="auto" w:sz="12" w:space="0"/>
            </w:tcBorders>
            <w:vAlign w:val="center"/>
          </w:tcPr>
          <w:p w14:paraId="621F325C">
            <w:pPr>
              <w:widowControl/>
              <w:kinsoku/>
              <w:topLinePunct/>
              <w:autoSpaceDE/>
              <w:autoSpaceDN/>
              <w:adjustRightInd w:val="0"/>
              <w:snapToGrid w:val="0"/>
              <w:spacing w:line="400" w:lineRule="exact"/>
              <w:jc w:val="center"/>
              <w:textAlignment w:val="baseline"/>
              <w:rPr>
                <w:rFonts w:hint="eastAsia" w:ascii="仿宋" w:hAnsi="仿宋" w:eastAsia="仿宋" w:cs="仿宋"/>
                <w:b/>
                <w:snapToGrid w:val="0"/>
                <w:color w:val="auto"/>
                <w:kern w:val="0"/>
                <w:sz w:val="24"/>
                <w:szCs w:val="21"/>
                <w:lang w:eastAsia="zh-CN"/>
              </w:rPr>
            </w:pPr>
            <w:r>
              <w:rPr>
                <w:rFonts w:hint="eastAsia" w:ascii="仿宋" w:hAnsi="仿宋" w:eastAsia="仿宋" w:cs="仿宋"/>
                <w:b/>
                <w:snapToGrid w:val="0"/>
                <w:color w:val="auto"/>
                <w:kern w:val="0"/>
                <w:sz w:val="24"/>
                <w:szCs w:val="21"/>
                <w:lang w:eastAsia="zh-CN"/>
              </w:rPr>
              <w:t>备注</w:t>
            </w:r>
          </w:p>
        </w:tc>
      </w:tr>
      <w:tr w14:paraId="601E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right"/>
        </w:trPr>
        <w:tc>
          <w:tcPr>
            <w:tcW w:w="927" w:type="dxa"/>
            <w:vMerge w:val="restart"/>
            <w:tcBorders>
              <w:top w:val="single" w:color="auto" w:sz="4" w:space="0"/>
              <w:left w:val="single" w:color="auto" w:sz="12" w:space="0"/>
              <w:bottom w:val="single" w:color="auto" w:sz="4" w:space="0"/>
              <w:right w:val="single" w:color="auto" w:sz="4" w:space="0"/>
            </w:tcBorders>
            <w:vAlign w:val="center"/>
          </w:tcPr>
          <w:p w14:paraId="4CE4C0E5">
            <w:pPr>
              <w:widowControl/>
              <w:kinsoku/>
              <w:topLinePunct/>
              <w:autoSpaceDE/>
              <w:autoSpaceDN/>
              <w:adjustRightInd w:val="0"/>
              <w:snapToGrid w:val="0"/>
              <w:spacing w:line="400" w:lineRule="exact"/>
              <w:jc w:val="center"/>
              <w:textAlignment w:val="baseline"/>
              <w:rPr>
                <w:rFonts w:hint="eastAsia" w:ascii="仿宋" w:hAnsi="仿宋" w:eastAsia="仿宋" w:cs="仿宋"/>
                <w:snapToGrid w:val="0"/>
                <w:color w:val="auto"/>
                <w:kern w:val="0"/>
                <w:sz w:val="24"/>
                <w:szCs w:val="21"/>
                <w:lang w:eastAsia="en-US"/>
              </w:rPr>
            </w:pPr>
            <w:r>
              <w:rPr>
                <w:rFonts w:hint="eastAsia" w:ascii="仿宋" w:hAnsi="仿宋" w:eastAsia="仿宋" w:cs="仿宋"/>
                <w:snapToGrid w:val="0"/>
                <w:color w:val="auto"/>
                <w:kern w:val="0"/>
                <w:sz w:val="24"/>
                <w:szCs w:val="21"/>
                <w:lang w:eastAsia="en-US"/>
              </w:rPr>
              <w:t>长期志愿者</w:t>
            </w:r>
          </w:p>
        </w:tc>
        <w:tc>
          <w:tcPr>
            <w:tcW w:w="2948" w:type="dxa"/>
            <w:tcBorders>
              <w:top w:val="single" w:color="auto" w:sz="4" w:space="0"/>
              <w:left w:val="single" w:color="auto" w:sz="4" w:space="0"/>
              <w:bottom w:val="single" w:color="auto" w:sz="4" w:space="0"/>
              <w:right w:val="single" w:color="auto" w:sz="4" w:space="0"/>
            </w:tcBorders>
            <w:vAlign w:val="center"/>
          </w:tcPr>
          <w:p w14:paraId="7EC8DF6A">
            <w:pPr>
              <w:widowControl/>
              <w:kinsoku/>
              <w:topLinePunct/>
              <w:autoSpaceDE/>
              <w:autoSpaceDN/>
              <w:adjustRightInd w:val="0"/>
              <w:snapToGrid w:val="0"/>
              <w:jc w:val="left"/>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snapToGrid w:val="0"/>
                <w:color w:val="auto"/>
                <w:kern w:val="0"/>
                <w:sz w:val="24"/>
                <w:szCs w:val="21"/>
                <w:lang w:eastAsia="zh-CN"/>
              </w:rPr>
              <w:t>经学校选派参加长期志愿者服务项目</w:t>
            </w:r>
          </w:p>
        </w:tc>
        <w:tc>
          <w:tcPr>
            <w:tcW w:w="894" w:type="dxa"/>
            <w:tcBorders>
              <w:top w:val="single" w:color="auto" w:sz="4" w:space="0"/>
              <w:left w:val="single" w:color="auto" w:sz="4" w:space="0"/>
              <w:bottom w:val="single" w:color="auto" w:sz="4" w:space="0"/>
              <w:right w:val="single" w:color="auto" w:sz="4" w:space="0"/>
            </w:tcBorders>
            <w:vAlign w:val="center"/>
          </w:tcPr>
          <w:p w14:paraId="7B2FD79F">
            <w:pPr>
              <w:widowControl/>
              <w:kinsoku/>
              <w:topLinePunct/>
              <w:autoSpaceDE/>
              <w:autoSpaceDN/>
              <w:adjustRightInd w:val="0"/>
              <w:snapToGrid w:val="0"/>
              <w:jc w:val="right"/>
              <w:textAlignment w:val="baseline"/>
              <w:rPr>
                <w:rFonts w:hint="eastAsia" w:ascii="仿宋" w:hAnsi="仿宋" w:eastAsia="仿宋" w:cs="仿宋"/>
                <w:snapToGrid w:val="0"/>
                <w:color w:val="auto"/>
                <w:kern w:val="0"/>
                <w:sz w:val="24"/>
                <w:szCs w:val="21"/>
                <w:lang w:eastAsia="en-US"/>
              </w:rPr>
            </w:pPr>
            <w:r>
              <w:rPr>
                <w:rFonts w:hint="eastAsia" w:ascii="仿宋" w:hAnsi="仿宋" w:eastAsia="仿宋" w:cs="仿宋"/>
                <w:snapToGrid w:val="0"/>
                <w:color w:val="auto"/>
                <w:kern w:val="0"/>
                <w:sz w:val="24"/>
                <w:szCs w:val="21"/>
                <w:lang w:eastAsia="en-US"/>
              </w:rPr>
              <w:t>60</w:t>
            </w:r>
          </w:p>
        </w:tc>
        <w:tc>
          <w:tcPr>
            <w:tcW w:w="3096" w:type="dxa"/>
            <w:tcBorders>
              <w:top w:val="single" w:color="auto" w:sz="4" w:space="0"/>
              <w:left w:val="single" w:color="auto" w:sz="4" w:space="0"/>
              <w:bottom w:val="single" w:color="auto" w:sz="4" w:space="0"/>
              <w:right w:val="single" w:color="auto" w:sz="12" w:space="0"/>
            </w:tcBorders>
            <w:vAlign w:val="center"/>
          </w:tcPr>
          <w:p w14:paraId="756FE12D">
            <w:pPr>
              <w:widowControl/>
              <w:kinsoku/>
              <w:topLinePunct/>
              <w:autoSpaceDE/>
              <w:autoSpaceDN/>
              <w:adjustRightInd w:val="0"/>
              <w:snapToGrid w:val="0"/>
              <w:jc w:val="left"/>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snapToGrid w:val="0"/>
                <w:color w:val="auto"/>
                <w:kern w:val="0"/>
                <w:sz w:val="24"/>
                <w:szCs w:val="21"/>
                <w:lang w:eastAsia="zh-CN"/>
              </w:rPr>
              <w:t>本科阶段，经学校选派，以服务单位或者项目主办方出具的证明为依据</w:t>
            </w:r>
          </w:p>
        </w:tc>
      </w:tr>
      <w:tr w14:paraId="685A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right"/>
        </w:trPr>
        <w:tc>
          <w:tcPr>
            <w:tcW w:w="927" w:type="dxa"/>
            <w:vMerge w:val="continue"/>
            <w:tcBorders>
              <w:top w:val="single" w:color="auto" w:sz="4" w:space="0"/>
              <w:left w:val="single" w:color="auto" w:sz="12" w:space="0"/>
              <w:bottom w:val="single" w:color="auto" w:sz="4" w:space="0"/>
              <w:right w:val="single" w:color="auto" w:sz="4" w:space="0"/>
            </w:tcBorders>
            <w:vAlign w:val="center"/>
          </w:tcPr>
          <w:p w14:paraId="08D34BE0">
            <w:pPr>
              <w:widowControl/>
              <w:kinsoku/>
              <w:topLinePunct/>
              <w:autoSpaceDE/>
              <w:autoSpaceDN/>
              <w:adjustRightInd w:val="0"/>
              <w:snapToGrid w:val="0"/>
              <w:spacing w:line="400" w:lineRule="exact"/>
              <w:jc w:val="center"/>
              <w:textAlignment w:val="baseline"/>
              <w:rPr>
                <w:rFonts w:hint="eastAsia" w:ascii="仿宋" w:hAnsi="仿宋" w:eastAsia="仿宋" w:cs="仿宋"/>
                <w:snapToGrid w:val="0"/>
                <w:color w:val="auto"/>
                <w:kern w:val="0"/>
                <w:sz w:val="24"/>
                <w:szCs w:val="21"/>
                <w:lang w:eastAsia="zh-CN"/>
              </w:rPr>
            </w:pPr>
          </w:p>
        </w:tc>
        <w:tc>
          <w:tcPr>
            <w:tcW w:w="2948" w:type="dxa"/>
            <w:tcBorders>
              <w:top w:val="single" w:color="auto" w:sz="4" w:space="0"/>
              <w:left w:val="single" w:color="auto" w:sz="4" w:space="0"/>
              <w:bottom w:val="single" w:color="auto" w:sz="4" w:space="0"/>
              <w:right w:val="single" w:color="auto" w:sz="4" w:space="0"/>
            </w:tcBorders>
            <w:vAlign w:val="center"/>
          </w:tcPr>
          <w:p w14:paraId="2D1282E1">
            <w:pPr>
              <w:widowControl/>
              <w:kinsoku/>
              <w:topLinePunct/>
              <w:autoSpaceDE/>
              <w:autoSpaceDN/>
              <w:adjustRightInd w:val="0"/>
              <w:snapToGrid w:val="0"/>
              <w:jc w:val="left"/>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snapToGrid w:val="0"/>
                <w:color w:val="auto"/>
                <w:kern w:val="0"/>
                <w:sz w:val="24"/>
                <w:szCs w:val="21"/>
                <w:lang w:eastAsia="zh-CN"/>
              </w:rPr>
              <w:t>在志愿服务机构长期服务，累计6个月及以上并获认定</w:t>
            </w:r>
          </w:p>
        </w:tc>
        <w:tc>
          <w:tcPr>
            <w:tcW w:w="894" w:type="dxa"/>
            <w:tcBorders>
              <w:top w:val="single" w:color="auto" w:sz="4" w:space="0"/>
              <w:left w:val="single" w:color="auto" w:sz="4" w:space="0"/>
              <w:bottom w:val="single" w:color="auto" w:sz="4" w:space="0"/>
              <w:right w:val="single" w:color="auto" w:sz="4" w:space="0"/>
            </w:tcBorders>
            <w:vAlign w:val="center"/>
          </w:tcPr>
          <w:p w14:paraId="3A33B58D">
            <w:pPr>
              <w:widowControl/>
              <w:kinsoku/>
              <w:topLinePunct/>
              <w:autoSpaceDE/>
              <w:autoSpaceDN/>
              <w:adjustRightInd w:val="0"/>
              <w:snapToGrid w:val="0"/>
              <w:jc w:val="right"/>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snapToGrid w:val="0"/>
                <w:color w:val="auto"/>
                <w:kern w:val="0"/>
                <w:sz w:val="24"/>
                <w:szCs w:val="21"/>
                <w:lang w:eastAsia="zh-CN"/>
              </w:rPr>
              <w:t>60</w:t>
            </w:r>
          </w:p>
        </w:tc>
        <w:tc>
          <w:tcPr>
            <w:tcW w:w="3096" w:type="dxa"/>
            <w:tcBorders>
              <w:top w:val="single" w:color="auto" w:sz="4" w:space="0"/>
              <w:left w:val="single" w:color="auto" w:sz="4" w:space="0"/>
              <w:bottom w:val="single" w:color="auto" w:sz="4" w:space="0"/>
              <w:right w:val="single" w:color="auto" w:sz="12" w:space="0"/>
            </w:tcBorders>
            <w:vAlign w:val="center"/>
          </w:tcPr>
          <w:p w14:paraId="6CC8A475">
            <w:pPr>
              <w:widowControl/>
              <w:kinsoku/>
              <w:topLinePunct/>
              <w:autoSpaceDE/>
              <w:autoSpaceDN/>
              <w:adjustRightInd w:val="0"/>
              <w:snapToGrid w:val="0"/>
              <w:jc w:val="left"/>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snapToGrid w:val="0"/>
                <w:color w:val="auto"/>
                <w:kern w:val="0"/>
                <w:sz w:val="24"/>
                <w:szCs w:val="21"/>
                <w:lang w:eastAsia="zh-CN"/>
              </w:rPr>
              <w:t>本科阶段，以中国志愿服务网，各省、自治区、直辖市志愿服务网下载的志愿者证书、证明为依据</w:t>
            </w:r>
          </w:p>
        </w:tc>
      </w:tr>
      <w:tr w14:paraId="6CA5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right"/>
        </w:trPr>
        <w:tc>
          <w:tcPr>
            <w:tcW w:w="927" w:type="dxa"/>
            <w:vMerge w:val="restart"/>
            <w:tcBorders>
              <w:top w:val="single" w:color="auto" w:sz="4" w:space="0"/>
              <w:left w:val="single" w:color="auto" w:sz="12" w:space="0"/>
              <w:bottom w:val="single" w:color="auto" w:sz="4" w:space="0"/>
              <w:right w:val="single" w:color="auto" w:sz="4" w:space="0"/>
            </w:tcBorders>
            <w:vAlign w:val="center"/>
          </w:tcPr>
          <w:p w14:paraId="6193B9F3">
            <w:pPr>
              <w:widowControl/>
              <w:kinsoku/>
              <w:topLinePunct/>
              <w:autoSpaceDE/>
              <w:autoSpaceDN/>
              <w:adjustRightInd w:val="0"/>
              <w:snapToGrid w:val="0"/>
              <w:spacing w:line="400" w:lineRule="exact"/>
              <w:jc w:val="center"/>
              <w:textAlignment w:val="baseline"/>
              <w:rPr>
                <w:rFonts w:hint="eastAsia" w:ascii="仿宋" w:hAnsi="仿宋" w:eastAsia="仿宋" w:cs="仿宋"/>
                <w:snapToGrid w:val="0"/>
                <w:color w:val="auto"/>
                <w:kern w:val="0"/>
                <w:sz w:val="24"/>
                <w:szCs w:val="21"/>
                <w:lang w:eastAsia="en-US"/>
              </w:rPr>
            </w:pPr>
            <w:r>
              <w:rPr>
                <w:rFonts w:hint="eastAsia" w:ascii="仿宋" w:hAnsi="仿宋" w:eastAsia="仿宋" w:cs="仿宋"/>
                <w:snapToGrid w:val="0"/>
                <w:color w:val="auto"/>
                <w:kern w:val="0"/>
                <w:sz w:val="24"/>
                <w:szCs w:val="21"/>
                <w:lang w:eastAsia="en-US"/>
              </w:rPr>
              <w:t>国家重大赛会志愿者</w:t>
            </w:r>
          </w:p>
        </w:tc>
        <w:tc>
          <w:tcPr>
            <w:tcW w:w="2948" w:type="dxa"/>
            <w:tcBorders>
              <w:top w:val="single" w:color="auto" w:sz="4" w:space="0"/>
              <w:left w:val="single" w:color="auto" w:sz="4" w:space="0"/>
              <w:bottom w:val="single" w:color="auto" w:sz="4" w:space="0"/>
              <w:right w:val="single" w:color="auto" w:sz="4" w:space="0"/>
            </w:tcBorders>
            <w:vAlign w:val="center"/>
          </w:tcPr>
          <w:p w14:paraId="7B5197E9">
            <w:pPr>
              <w:widowControl/>
              <w:kinsoku/>
              <w:topLinePunct/>
              <w:autoSpaceDE/>
              <w:autoSpaceDN/>
              <w:adjustRightInd w:val="0"/>
              <w:snapToGrid w:val="0"/>
              <w:jc w:val="left"/>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snapToGrid w:val="0"/>
                <w:color w:val="auto"/>
                <w:kern w:val="0"/>
                <w:sz w:val="24"/>
                <w:szCs w:val="21"/>
                <w:lang w:eastAsia="zh-CN"/>
              </w:rPr>
              <w:t>服务时间达3个月及以上</w:t>
            </w:r>
          </w:p>
        </w:tc>
        <w:tc>
          <w:tcPr>
            <w:tcW w:w="894" w:type="dxa"/>
            <w:tcBorders>
              <w:top w:val="single" w:color="auto" w:sz="4" w:space="0"/>
              <w:left w:val="single" w:color="auto" w:sz="4" w:space="0"/>
              <w:bottom w:val="single" w:color="auto" w:sz="4" w:space="0"/>
              <w:right w:val="single" w:color="auto" w:sz="4" w:space="0"/>
            </w:tcBorders>
            <w:vAlign w:val="center"/>
          </w:tcPr>
          <w:p w14:paraId="043DB06C">
            <w:pPr>
              <w:widowControl/>
              <w:kinsoku/>
              <w:topLinePunct/>
              <w:autoSpaceDE/>
              <w:autoSpaceDN/>
              <w:adjustRightInd w:val="0"/>
              <w:snapToGrid w:val="0"/>
              <w:jc w:val="right"/>
              <w:textAlignment w:val="baseline"/>
              <w:rPr>
                <w:rFonts w:hint="eastAsia" w:ascii="仿宋" w:hAnsi="仿宋" w:eastAsia="仿宋" w:cs="仿宋"/>
                <w:snapToGrid w:val="0"/>
                <w:color w:val="auto"/>
                <w:kern w:val="0"/>
                <w:sz w:val="24"/>
                <w:szCs w:val="21"/>
                <w:lang w:eastAsia="en-US"/>
              </w:rPr>
            </w:pPr>
            <w:r>
              <w:rPr>
                <w:rFonts w:hint="eastAsia" w:ascii="仿宋" w:hAnsi="仿宋" w:eastAsia="仿宋" w:cs="仿宋"/>
                <w:snapToGrid w:val="0"/>
                <w:color w:val="auto"/>
                <w:kern w:val="0"/>
                <w:sz w:val="24"/>
                <w:szCs w:val="21"/>
                <w:lang w:eastAsia="en-US"/>
              </w:rPr>
              <w:t>60</w:t>
            </w:r>
          </w:p>
        </w:tc>
        <w:tc>
          <w:tcPr>
            <w:tcW w:w="3096" w:type="dxa"/>
            <w:vMerge w:val="restart"/>
            <w:tcBorders>
              <w:top w:val="single" w:color="auto" w:sz="4" w:space="0"/>
              <w:left w:val="single" w:color="auto" w:sz="4" w:space="0"/>
              <w:bottom w:val="single" w:color="auto" w:sz="4" w:space="0"/>
              <w:right w:val="single" w:color="auto" w:sz="12" w:space="0"/>
            </w:tcBorders>
            <w:vAlign w:val="center"/>
          </w:tcPr>
          <w:p w14:paraId="4DA5CC91">
            <w:pPr>
              <w:widowControl/>
              <w:kinsoku/>
              <w:topLinePunct/>
              <w:autoSpaceDE/>
              <w:autoSpaceDN/>
              <w:adjustRightInd w:val="0"/>
              <w:snapToGrid w:val="0"/>
              <w:jc w:val="left"/>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snapToGrid w:val="0"/>
                <w:color w:val="auto"/>
                <w:kern w:val="0"/>
                <w:sz w:val="24"/>
                <w:szCs w:val="21"/>
                <w:lang w:eastAsia="zh-CN"/>
              </w:rPr>
              <w:t>服务国家重大赛会志愿者（如：进博会、全运会、亚运会等）</w:t>
            </w:r>
          </w:p>
        </w:tc>
      </w:tr>
      <w:tr w14:paraId="136D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right"/>
        </w:trPr>
        <w:tc>
          <w:tcPr>
            <w:tcW w:w="927" w:type="dxa"/>
            <w:vMerge w:val="continue"/>
            <w:tcBorders>
              <w:top w:val="single" w:color="auto" w:sz="4" w:space="0"/>
              <w:left w:val="single" w:color="auto" w:sz="12" w:space="0"/>
              <w:bottom w:val="single" w:color="auto" w:sz="4" w:space="0"/>
              <w:right w:val="single" w:color="auto" w:sz="4" w:space="0"/>
            </w:tcBorders>
            <w:vAlign w:val="center"/>
          </w:tcPr>
          <w:p w14:paraId="2AD370BD">
            <w:pPr>
              <w:widowControl/>
              <w:kinsoku/>
              <w:topLinePunct/>
              <w:autoSpaceDE/>
              <w:autoSpaceDN/>
              <w:adjustRightInd w:val="0"/>
              <w:snapToGrid w:val="0"/>
              <w:spacing w:line="400" w:lineRule="exact"/>
              <w:jc w:val="center"/>
              <w:textAlignment w:val="baseline"/>
              <w:rPr>
                <w:rFonts w:hint="eastAsia" w:ascii="仿宋" w:hAnsi="仿宋" w:eastAsia="仿宋" w:cs="仿宋"/>
                <w:snapToGrid w:val="0"/>
                <w:color w:val="auto"/>
                <w:kern w:val="0"/>
                <w:sz w:val="24"/>
                <w:szCs w:val="21"/>
                <w:lang w:eastAsia="zh-CN"/>
              </w:rPr>
            </w:pPr>
          </w:p>
        </w:tc>
        <w:tc>
          <w:tcPr>
            <w:tcW w:w="2948" w:type="dxa"/>
            <w:tcBorders>
              <w:top w:val="single" w:color="auto" w:sz="4" w:space="0"/>
              <w:left w:val="single" w:color="auto" w:sz="4" w:space="0"/>
              <w:bottom w:val="single" w:color="auto" w:sz="4" w:space="0"/>
              <w:right w:val="single" w:color="auto" w:sz="4" w:space="0"/>
            </w:tcBorders>
            <w:vAlign w:val="center"/>
          </w:tcPr>
          <w:p w14:paraId="0C98D89B">
            <w:pPr>
              <w:widowControl/>
              <w:kinsoku/>
              <w:topLinePunct/>
              <w:autoSpaceDE/>
              <w:autoSpaceDN/>
              <w:adjustRightInd w:val="0"/>
              <w:snapToGrid w:val="0"/>
              <w:jc w:val="left"/>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snapToGrid w:val="0"/>
                <w:color w:val="auto"/>
                <w:kern w:val="0"/>
                <w:sz w:val="24"/>
                <w:szCs w:val="21"/>
                <w:lang w:eastAsia="zh-CN"/>
              </w:rPr>
              <w:t>服务时间累计超过200小时</w:t>
            </w:r>
          </w:p>
        </w:tc>
        <w:tc>
          <w:tcPr>
            <w:tcW w:w="894" w:type="dxa"/>
            <w:tcBorders>
              <w:top w:val="single" w:color="auto" w:sz="4" w:space="0"/>
              <w:left w:val="single" w:color="auto" w:sz="4" w:space="0"/>
              <w:bottom w:val="single" w:color="auto" w:sz="4" w:space="0"/>
              <w:right w:val="single" w:color="auto" w:sz="4" w:space="0"/>
            </w:tcBorders>
            <w:vAlign w:val="center"/>
          </w:tcPr>
          <w:p w14:paraId="5EBA72E5">
            <w:pPr>
              <w:widowControl/>
              <w:kinsoku/>
              <w:topLinePunct/>
              <w:autoSpaceDE/>
              <w:autoSpaceDN/>
              <w:adjustRightInd w:val="0"/>
              <w:snapToGrid w:val="0"/>
              <w:jc w:val="right"/>
              <w:textAlignment w:val="baseline"/>
              <w:rPr>
                <w:rFonts w:hint="eastAsia" w:ascii="仿宋" w:hAnsi="仿宋" w:eastAsia="仿宋" w:cs="仿宋"/>
                <w:snapToGrid w:val="0"/>
                <w:color w:val="auto"/>
                <w:kern w:val="0"/>
                <w:sz w:val="24"/>
                <w:szCs w:val="21"/>
                <w:lang w:eastAsia="en-US"/>
              </w:rPr>
            </w:pPr>
            <w:r>
              <w:rPr>
                <w:rFonts w:hint="eastAsia" w:ascii="仿宋" w:hAnsi="仿宋" w:eastAsia="仿宋" w:cs="仿宋"/>
                <w:snapToGrid w:val="0"/>
                <w:color w:val="auto"/>
                <w:kern w:val="0"/>
                <w:sz w:val="24"/>
                <w:szCs w:val="21"/>
                <w:lang w:eastAsia="en-US"/>
              </w:rPr>
              <w:t>40</w:t>
            </w:r>
          </w:p>
        </w:tc>
        <w:tc>
          <w:tcPr>
            <w:tcW w:w="3096" w:type="dxa"/>
            <w:vMerge w:val="continue"/>
            <w:tcBorders>
              <w:top w:val="single" w:color="auto" w:sz="4" w:space="0"/>
              <w:left w:val="single" w:color="auto" w:sz="4" w:space="0"/>
              <w:bottom w:val="single" w:color="auto" w:sz="4" w:space="0"/>
              <w:right w:val="single" w:color="auto" w:sz="12" w:space="0"/>
            </w:tcBorders>
            <w:vAlign w:val="center"/>
          </w:tcPr>
          <w:p w14:paraId="31D6AB0F">
            <w:pPr>
              <w:widowControl/>
              <w:kinsoku/>
              <w:topLinePunct/>
              <w:autoSpaceDE/>
              <w:autoSpaceDN/>
              <w:adjustRightInd w:val="0"/>
              <w:snapToGrid w:val="0"/>
              <w:jc w:val="left"/>
              <w:textAlignment w:val="baseline"/>
              <w:rPr>
                <w:rFonts w:hint="eastAsia" w:ascii="仿宋" w:hAnsi="仿宋" w:eastAsia="仿宋" w:cs="仿宋"/>
                <w:snapToGrid w:val="0"/>
                <w:color w:val="auto"/>
                <w:kern w:val="0"/>
                <w:sz w:val="24"/>
                <w:szCs w:val="21"/>
                <w:lang w:eastAsia="en-US"/>
              </w:rPr>
            </w:pPr>
          </w:p>
        </w:tc>
      </w:tr>
      <w:tr w14:paraId="09DD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right"/>
        </w:trPr>
        <w:tc>
          <w:tcPr>
            <w:tcW w:w="927" w:type="dxa"/>
            <w:vMerge w:val="continue"/>
            <w:tcBorders>
              <w:top w:val="single" w:color="auto" w:sz="4" w:space="0"/>
              <w:left w:val="single" w:color="auto" w:sz="12" w:space="0"/>
              <w:bottom w:val="single" w:color="auto" w:sz="4" w:space="0"/>
              <w:right w:val="single" w:color="auto" w:sz="4" w:space="0"/>
            </w:tcBorders>
            <w:vAlign w:val="center"/>
          </w:tcPr>
          <w:p w14:paraId="612C1402">
            <w:pPr>
              <w:widowControl/>
              <w:kinsoku/>
              <w:topLinePunct/>
              <w:autoSpaceDE/>
              <w:autoSpaceDN/>
              <w:adjustRightInd w:val="0"/>
              <w:snapToGrid w:val="0"/>
              <w:spacing w:line="400" w:lineRule="exact"/>
              <w:jc w:val="center"/>
              <w:textAlignment w:val="baseline"/>
              <w:rPr>
                <w:rFonts w:hint="eastAsia" w:ascii="仿宋" w:hAnsi="仿宋" w:eastAsia="仿宋" w:cs="仿宋"/>
                <w:snapToGrid w:val="0"/>
                <w:color w:val="auto"/>
                <w:kern w:val="0"/>
                <w:sz w:val="24"/>
                <w:szCs w:val="21"/>
                <w:lang w:eastAsia="en-US"/>
              </w:rPr>
            </w:pPr>
          </w:p>
        </w:tc>
        <w:tc>
          <w:tcPr>
            <w:tcW w:w="2948" w:type="dxa"/>
            <w:tcBorders>
              <w:top w:val="single" w:color="auto" w:sz="4" w:space="0"/>
              <w:left w:val="single" w:color="auto" w:sz="4" w:space="0"/>
              <w:bottom w:val="single" w:color="auto" w:sz="4" w:space="0"/>
              <w:right w:val="single" w:color="auto" w:sz="4" w:space="0"/>
            </w:tcBorders>
            <w:vAlign w:val="center"/>
          </w:tcPr>
          <w:p w14:paraId="7308805E">
            <w:pPr>
              <w:widowControl/>
              <w:kinsoku/>
              <w:topLinePunct/>
              <w:autoSpaceDE/>
              <w:autoSpaceDN/>
              <w:adjustRightInd w:val="0"/>
              <w:snapToGrid w:val="0"/>
              <w:jc w:val="left"/>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snapToGrid w:val="0"/>
                <w:color w:val="auto"/>
                <w:kern w:val="0"/>
                <w:sz w:val="24"/>
                <w:szCs w:val="21"/>
                <w:lang w:eastAsia="zh-CN"/>
              </w:rPr>
              <w:t>服务时间累计超过100小时</w:t>
            </w:r>
          </w:p>
        </w:tc>
        <w:tc>
          <w:tcPr>
            <w:tcW w:w="894" w:type="dxa"/>
            <w:tcBorders>
              <w:top w:val="single" w:color="auto" w:sz="4" w:space="0"/>
              <w:left w:val="single" w:color="auto" w:sz="4" w:space="0"/>
              <w:bottom w:val="single" w:color="auto" w:sz="4" w:space="0"/>
              <w:right w:val="single" w:color="auto" w:sz="4" w:space="0"/>
            </w:tcBorders>
            <w:vAlign w:val="center"/>
          </w:tcPr>
          <w:p w14:paraId="283188B7">
            <w:pPr>
              <w:widowControl/>
              <w:kinsoku/>
              <w:topLinePunct/>
              <w:autoSpaceDE/>
              <w:autoSpaceDN/>
              <w:adjustRightInd w:val="0"/>
              <w:snapToGrid w:val="0"/>
              <w:jc w:val="right"/>
              <w:textAlignment w:val="baseline"/>
              <w:rPr>
                <w:rFonts w:hint="eastAsia" w:ascii="仿宋" w:hAnsi="仿宋" w:eastAsia="仿宋" w:cs="仿宋"/>
                <w:snapToGrid w:val="0"/>
                <w:color w:val="auto"/>
                <w:kern w:val="0"/>
                <w:sz w:val="24"/>
                <w:szCs w:val="21"/>
                <w:lang w:eastAsia="en-US"/>
              </w:rPr>
            </w:pPr>
            <w:r>
              <w:rPr>
                <w:rFonts w:hint="eastAsia" w:ascii="仿宋" w:hAnsi="仿宋" w:eastAsia="仿宋" w:cs="仿宋"/>
                <w:snapToGrid w:val="0"/>
                <w:color w:val="auto"/>
                <w:kern w:val="0"/>
                <w:sz w:val="24"/>
                <w:szCs w:val="21"/>
                <w:lang w:eastAsia="en-US"/>
              </w:rPr>
              <w:t>20</w:t>
            </w:r>
          </w:p>
        </w:tc>
        <w:tc>
          <w:tcPr>
            <w:tcW w:w="3096" w:type="dxa"/>
            <w:vMerge w:val="continue"/>
            <w:tcBorders>
              <w:top w:val="single" w:color="auto" w:sz="4" w:space="0"/>
              <w:left w:val="single" w:color="auto" w:sz="4" w:space="0"/>
              <w:bottom w:val="single" w:color="auto" w:sz="4" w:space="0"/>
              <w:right w:val="single" w:color="auto" w:sz="12" w:space="0"/>
            </w:tcBorders>
            <w:vAlign w:val="center"/>
          </w:tcPr>
          <w:p w14:paraId="0F56A3FC">
            <w:pPr>
              <w:widowControl/>
              <w:kinsoku/>
              <w:topLinePunct/>
              <w:autoSpaceDE/>
              <w:autoSpaceDN/>
              <w:adjustRightInd w:val="0"/>
              <w:snapToGrid w:val="0"/>
              <w:jc w:val="left"/>
              <w:textAlignment w:val="baseline"/>
              <w:rPr>
                <w:rFonts w:hint="eastAsia" w:ascii="仿宋" w:hAnsi="仿宋" w:eastAsia="仿宋" w:cs="仿宋"/>
                <w:snapToGrid w:val="0"/>
                <w:color w:val="auto"/>
                <w:kern w:val="0"/>
                <w:sz w:val="24"/>
                <w:szCs w:val="21"/>
                <w:lang w:eastAsia="en-US"/>
              </w:rPr>
            </w:pPr>
          </w:p>
        </w:tc>
      </w:tr>
      <w:tr w14:paraId="2857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right"/>
        </w:trPr>
        <w:tc>
          <w:tcPr>
            <w:tcW w:w="927" w:type="dxa"/>
            <w:vMerge w:val="continue"/>
            <w:tcBorders>
              <w:top w:val="single" w:color="auto" w:sz="4" w:space="0"/>
              <w:left w:val="single" w:color="auto" w:sz="12" w:space="0"/>
              <w:bottom w:val="single" w:color="auto" w:sz="4" w:space="0"/>
              <w:right w:val="single" w:color="auto" w:sz="4" w:space="0"/>
            </w:tcBorders>
            <w:vAlign w:val="center"/>
          </w:tcPr>
          <w:p w14:paraId="16CEE059">
            <w:pPr>
              <w:widowControl/>
              <w:kinsoku/>
              <w:topLinePunct/>
              <w:autoSpaceDE/>
              <w:autoSpaceDN/>
              <w:adjustRightInd w:val="0"/>
              <w:snapToGrid w:val="0"/>
              <w:spacing w:line="400" w:lineRule="exact"/>
              <w:jc w:val="center"/>
              <w:textAlignment w:val="baseline"/>
              <w:rPr>
                <w:rFonts w:hint="eastAsia" w:ascii="仿宋" w:hAnsi="仿宋" w:eastAsia="仿宋" w:cs="仿宋"/>
                <w:snapToGrid w:val="0"/>
                <w:color w:val="auto"/>
                <w:kern w:val="0"/>
                <w:sz w:val="24"/>
                <w:szCs w:val="21"/>
                <w:lang w:eastAsia="en-US"/>
              </w:rPr>
            </w:pPr>
          </w:p>
        </w:tc>
        <w:tc>
          <w:tcPr>
            <w:tcW w:w="2948" w:type="dxa"/>
            <w:tcBorders>
              <w:top w:val="single" w:color="auto" w:sz="4" w:space="0"/>
              <w:left w:val="single" w:color="auto" w:sz="4" w:space="0"/>
              <w:bottom w:val="single" w:color="auto" w:sz="4" w:space="0"/>
              <w:right w:val="single" w:color="auto" w:sz="4" w:space="0"/>
            </w:tcBorders>
            <w:vAlign w:val="center"/>
          </w:tcPr>
          <w:p w14:paraId="19817739">
            <w:pPr>
              <w:widowControl/>
              <w:kinsoku/>
              <w:topLinePunct/>
              <w:autoSpaceDE/>
              <w:autoSpaceDN/>
              <w:adjustRightInd w:val="0"/>
              <w:snapToGrid w:val="0"/>
              <w:jc w:val="left"/>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snapToGrid w:val="0"/>
                <w:color w:val="auto"/>
                <w:kern w:val="0"/>
                <w:sz w:val="24"/>
                <w:szCs w:val="21"/>
                <w:lang w:eastAsia="zh-CN"/>
              </w:rPr>
              <w:t>服务时间累计超过50小时</w:t>
            </w:r>
          </w:p>
        </w:tc>
        <w:tc>
          <w:tcPr>
            <w:tcW w:w="894" w:type="dxa"/>
            <w:tcBorders>
              <w:top w:val="single" w:color="auto" w:sz="4" w:space="0"/>
              <w:left w:val="single" w:color="auto" w:sz="4" w:space="0"/>
              <w:bottom w:val="single" w:color="auto" w:sz="4" w:space="0"/>
              <w:right w:val="single" w:color="auto" w:sz="4" w:space="0"/>
            </w:tcBorders>
            <w:vAlign w:val="center"/>
          </w:tcPr>
          <w:p w14:paraId="16C784B9">
            <w:pPr>
              <w:widowControl/>
              <w:kinsoku/>
              <w:topLinePunct/>
              <w:autoSpaceDE/>
              <w:autoSpaceDN/>
              <w:adjustRightInd w:val="0"/>
              <w:snapToGrid w:val="0"/>
              <w:jc w:val="right"/>
              <w:textAlignment w:val="baseline"/>
              <w:rPr>
                <w:rFonts w:hint="eastAsia" w:ascii="仿宋" w:hAnsi="仿宋" w:eastAsia="仿宋" w:cs="仿宋"/>
                <w:snapToGrid w:val="0"/>
                <w:color w:val="auto"/>
                <w:kern w:val="0"/>
                <w:sz w:val="24"/>
                <w:szCs w:val="21"/>
                <w:lang w:eastAsia="en-US"/>
              </w:rPr>
            </w:pPr>
            <w:r>
              <w:rPr>
                <w:rFonts w:hint="eastAsia" w:ascii="仿宋" w:hAnsi="仿宋" w:eastAsia="仿宋" w:cs="仿宋"/>
                <w:snapToGrid w:val="0"/>
                <w:color w:val="auto"/>
                <w:kern w:val="0"/>
                <w:sz w:val="24"/>
                <w:szCs w:val="21"/>
                <w:lang w:eastAsia="en-US"/>
              </w:rPr>
              <w:t>10</w:t>
            </w:r>
          </w:p>
        </w:tc>
        <w:tc>
          <w:tcPr>
            <w:tcW w:w="3096" w:type="dxa"/>
            <w:vMerge w:val="continue"/>
            <w:tcBorders>
              <w:top w:val="single" w:color="auto" w:sz="4" w:space="0"/>
              <w:left w:val="single" w:color="auto" w:sz="4" w:space="0"/>
              <w:bottom w:val="single" w:color="auto" w:sz="4" w:space="0"/>
              <w:right w:val="single" w:color="auto" w:sz="12" w:space="0"/>
            </w:tcBorders>
            <w:vAlign w:val="center"/>
          </w:tcPr>
          <w:p w14:paraId="7F3B7DD4">
            <w:pPr>
              <w:widowControl/>
              <w:kinsoku/>
              <w:topLinePunct/>
              <w:autoSpaceDE/>
              <w:autoSpaceDN/>
              <w:adjustRightInd w:val="0"/>
              <w:snapToGrid w:val="0"/>
              <w:jc w:val="left"/>
              <w:textAlignment w:val="baseline"/>
              <w:rPr>
                <w:rFonts w:hint="eastAsia" w:ascii="仿宋" w:hAnsi="仿宋" w:eastAsia="仿宋" w:cs="仿宋"/>
                <w:snapToGrid w:val="0"/>
                <w:color w:val="auto"/>
                <w:kern w:val="0"/>
                <w:sz w:val="24"/>
                <w:szCs w:val="21"/>
                <w:lang w:eastAsia="en-US"/>
              </w:rPr>
            </w:pPr>
          </w:p>
        </w:tc>
      </w:tr>
      <w:tr w14:paraId="1341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right"/>
        </w:trPr>
        <w:tc>
          <w:tcPr>
            <w:tcW w:w="927" w:type="dxa"/>
            <w:vMerge w:val="restart"/>
            <w:tcBorders>
              <w:top w:val="single" w:color="auto" w:sz="4" w:space="0"/>
              <w:left w:val="single" w:color="auto" w:sz="12" w:space="0"/>
              <w:bottom w:val="single" w:color="auto" w:sz="4" w:space="0"/>
              <w:right w:val="single" w:color="auto" w:sz="4" w:space="0"/>
            </w:tcBorders>
            <w:vAlign w:val="center"/>
          </w:tcPr>
          <w:p w14:paraId="306490D2">
            <w:pPr>
              <w:widowControl/>
              <w:kinsoku/>
              <w:topLinePunct/>
              <w:autoSpaceDE/>
              <w:autoSpaceDN/>
              <w:adjustRightInd w:val="0"/>
              <w:snapToGrid w:val="0"/>
              <w:spacing w:line="400" w:lineRule="exact"/>
              <w:jc w:val="center"/>
              <w:textAlignment w:val="baseline"/>
              <w:rPr>
                <w:rFonts w:hint="eastAsia" w:ascii="仿宋" w:hAnsi="仿宋" w:eastAsia="仿宋" w:cs="仿宋"/>
                <w:snapToGrid w:val="0"/>
                <w:color w:val="auto"/>
                <w:kern w:val="0"/>
                <w:sz w:val="24"/>
                <w:szCs w:val="21"/>
                <w:lang w:eastAsia="en-US"/>
              </w:rPr>
            </w:pPr>
            <w:r>
              <w:rPr>
                <w:rFonts w:hint="eastAsia" w:ascii="仿宋" w:hAnsi="仿宋" w:eastAsia="仿宋" w:cs="仿宋"/>
                <w:snapToGrid w:val="0"/>
                <w:color w:val="auto"/>
                <w:kern w:val="0"/>
                <w:sz w:val="24"/>
                <w:szCs w:val="21"/>
                <w:lang w:eastAsia="en-US"/>
              </w:rPr>
              <w:t>优秀志愿者</w:t>
            </w:r>
          </w:p>
        </w:tc>
        <w:tc>
          <w:tcPr>
            <w:tcW w:w="2948" w:type="dxa"/>
            <w:tcBorders>
              <w:top w:val="single" w:color="auto" w:sz="4" w:space="0"/>
              <w:left w:val="single" w:color="auto" w:sz="4" w:space="0"/>
              <w:bottom w:val="single" w:color="auto" w:sz="4" w:space="0"/>
              <w:right w:val="single" w:color="auto" w:sz="4" w:space="0"/>
            </w:tcBorders>
            <w:vAlign w:val="center"/>
          </w:tcPr>
          <w:p w14:paraId="1D1495C4">
            <w:pPr>
              <w:widowControl/>
              <w:kinsoku/>
              <w:topLinePunct/>
              <w:autoSpaceDE/>
              <w:autoSpaceDN/>
              <w:adjustRightInd w:val="0"/>
              <w:snapToGrid w:val="0"/>
              <w:jc w:val="left"/>
              <w:textAlignment w:val="baseline"/>
              <w:rPr>
                <w:rFonts w:hint="eastAsia" w:ascii="仿宋" w:hAnsi="仿宋" w:eastAsia="仿宋" w:cs="仿宋"/>
                <w:snapToGrid w:val="0"/>
                <w:color w:val="auto"/>
                <w:kern w:val="0"/>
                <w:sz w:val="24"/>
                <w:szCs w:val="21"/>
                <w:lang w:eastAsia="en-US"/>
              </w:rPr>
            </w:pPr>
            <w:r>
              <w:rPr>
                <w:rFonts w:hint="eastAsia" w:ascii="仿宋" w:hAnsi="仿宋" w:eastAsia="仿宋" w:cs="仿宋"/>
                <w:snapToGrid w:val="0"/>
                <w:color w:val="auto"/>
                <w:kern w:val="0"/>
                <w:sz w:val="24"/>
                <w:szCs w:val="21"/>
                <w:lang w:eastAsia="en-US"/>
              </w:rPr>
              <w:t>省部级及以上个人</w:t>
            </w:r>
          </w:p>
        </w:tc>
        <w:tc>
          <w:tcPr>
            <w:tcW w:w="894" w:type="dxa"/>
            <w:tcBorders>
              <w:top w:val="single" w:color="auto" w:sz="4" w:space="0"/>
              <w:left w:val="single" w:color="auto" w:sz="4" w:space="0"/>
              <w:bottom w:val="single" w:color="auto" w:sz="4" w:space="0"/>
              <w:right w:val="single" w:color="auto" w:sz="4" w:space="0"/>
            </w:tcBorders>
            <w:vAlign w:val="center"/>
          </w:tcPr>
          <w:p w14:paraId="39C25300">
            <w:pPr>
              <w:widowControl/>
              <w:kinsoku/>
              <w:topLinePunct/>
              <w:autoSpaceDE/>
              <w:autoSpaceDN/>
              <w:adjustRightInd w:val="0"/>
              <w:snapToGrid w:val="0"/>
              <w:jc w:val="right"/>
              <w:textAlignment w:val="baseline"/>
              <w:rPr>
                <w:rFonts w:hint="eastAsia" w:ascii="仿宋" w:hAnsi="仿宋" w:eastAsia="仿宋" w:cs="仿宋"/>
                <w:snapToGrid w:val="0"/>
                <w:color w:val="auto"/>
                <w:kern w:val="0"/>
                <w:sz w:val="24"/>
                <w:szCs w:val="21"/>
                <w:lang w:eastAsia="en-US"/>
              </w:rPr>
            </w:pPr>
            <w:r>
              <w:rPr>
                <w:rFonts w:hint="eastAsia" w:ascii="仿宋" w:hAnsi="仿宋" w:eastAsia="仿宋" w:cs="仿宋"/>
                <w:snapToGrid w:val="0"/>
                <w:color w:val="auto"/>
                <w:kern w:val="0"/>
                <w:sz w:val="24"/>
                <w:szCs w:val="21"/>
                <w:lang w:eastAsia="en-US"/>
              </w:rPr>
              <w:t>60</w:t>
            </w:r>
          </w:p>
        </w:tc>
        <w:tc>
          <w:tcPr>
            <w:tcW w:w="3096" w:type="dxa"/>
            <w:vMerge w:val="restart"/>
            <w:tcBorders>
              <w:top w:val="single" w:color="auto" w:sz="4" w:space="0"/>
              <w:left w:val="single" w:color="auto" w:sz="4" w:space="0"/>
              <w:bottom w:val="single" w:color="auto" w:sz="4" w:space="0"/>
              <w:right w:val="single" w:color="auto" w:sz="12" w:space="0"/>
            </w:tcBorders>
            <w:vAlign w:val="center"/>
          </w:tcPr>
          <w:p w14:paraId="6EF6F5D2">
            <w:pPr>
              <w:widowControl/>
              <w:kinsoku/>
              <w:topLinePunct/>
              <w:autoSpaceDE/>
              <w:autoSpaceDN/>
              <w:adjustRightInd w:val="0"/>
              <w:snapToGrid w:val="0"/>
              <w:jc w:val="left"/>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snapToGrid w:val="0"/>
                <w:color w:val="auto"/>
                <w:kern w:val="0"/>
                <w:sz w:val="24"/>
                <w:szCs w:val="21"/>
                <w:lang w:eastAsia="zh-CN"/>
              </w:rPr>
              <w:t>以所获荣誉证书、表彰发文为依据</w:t>
            </w:r>
          </w:p>
        </w:tc>
      </w:tr>
      <w:tr w14:paraId="500A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right"/>
        </w:trPr>
        <w:tc>
          <w:tcPr>
            <w:tcW w:w="927" w:type="dxa"/>
            <w:vMerge w:val="continue"/>
            <w:tcBorders>
              <w:top w:val="single" w:color="auto" w:sz="4" w:space="0"/>
              <w:left w:val="single" w:color="auto" w:sz="12" w:space="0"/>
              <w:bottom w:val="single" w:color="auto" w:sz="4" w:space="0"/>
              <w:right w:val="single" w:color="auto" w:sz="4" w:space="0"/>
            </w:tcBorders>
            <w:vAlign w:val="center"/>
          </w:tcPr>
          <w:p w14:paraId="525D22D4">
            <w:pPr>
              <w:widowControl/>
              <w:kinsoku/>
              <w:topLinePunct/>
              <w:autoSpaceDE/>
              <w:autoSpaceDN/>
              <w:adjustRightInd w:val="0"/>
              <w:snapToGrid w:val="0"/>
              <w:spacing w:line="400" w:lineRule="exact"/>
              <w:jc w:val="center"/>
              <w:textAlignment w:val="baseline"/>
              <w:rPr>
                <w:rFonts w:hint="eastAsia" w:ascii="仿宋" w:hAnsi="仿宋" w:eastAsia="仿宋" w:cs="仿宋"/>
                <w:snapToGrid w:val="0"/>
                <w:color w:val="auto"/>
                <w:kern w:val="0"/>
                <w:sz w:val="24"/>
                <w:szCs w:val="21"/>
                <w:lang w:eastAsia="zh-CN"/>
              </w:rPr>
            </w:pPr>
          </w:p>
        </w:tc>
        <w:tc>
          <w:tcPr>
            <w:tcW w:w="2948" w:type="dxa"/>
            <w:tcBorders>
              <w:top w:val="single" w:color="auto" w:sz="4" w:space="0"/>
              <w:left w:val="single" w:color="auto" w:sz="4" w:space="0"/>
              <w:bottom w:val="single" w:color="auto" w:sz="4" w:space="0"/>
              <w:right w:val="single" w:color="auto" w:sz="4" w:space="0"/>
            </w:tcBorders>
            <w:vAlign w:val="center"/>
          </w:tcPr>
          <w:p w14:paraId="5A0E09DD">
            <w:pPr>
              <w:widowControl/>
              <w:kinsoku/>
              <w:topLinePunct/>
              <w:autoSpaceDE/>
              <w:autoSpaceDN/>
              <w:adjustRightInd w:val="0"/>
              <w:snapToGrid w:val="0"/>
              <w:jc w:val="left"/>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snapToGrid w:val="0"/>
                <w:color w:val="auto"/>
                <w:kern w:val="0"/>
                <w:sz w:val="24"/>
                <w:szCs w:val="21"/>
                <w:lang w:eastAsia="zh-CN"/>
              </w:rPr>
              <w:t>省部级及以上组织与项目学生负责人（仅1名）</w:t>
            </w:r>
          </w:p>
        </w:tc>
        <w:tc>
          <w:tcPr>
            <w:tcW w:w="894" w:type="dxa"/>
            <w:tcBorders>
              <w:top w:val="single" w:color="auto" w:sz="4" w:space="0"/>
              <w:left w:val="single" w:color="auto" w:sz="4" w:space="0"/>
              <w:bottom w:val="single" w:color="auto" w:sz="4" w:space="0"/>
              <w:right w:val="single" w:color="auto" w:sz="4" w:space="0"/>
            </w:tcBorders>
            <w:vAlign w:val="center"/>
          </w:tcPr>
          <w:p w14:paraId="679D3DDF">
            <w:pPr>
              <w:widowControl/>
              <w:kinsoku/>
              <w:topLinePunct/>
              <w:autoSpaceDE/>
              <w:autoSpaceDN/>
              <w:adjustRightInd w:val="0"/>
              <w:snapToGrid w:val="0"/>
              <w:jc w:val="right"/>
              <w:textAlignment w:val="baseline"/>
              <w:rPr>
                <w:rFonts w:hint="eastAsia" w:ascii="仿宋" w:hAnsi="仿宋" w:eastAsia="仿宋" w:cs="仿宋"/>
                <w:snapToGrid w:val="0"/>
                <w:color w:val="auto"/>
                <w:kern w:val="0"/>
                <w:sz w:val="24"/>
                <w:szCs w:val="21"/>
                <w:lang w:eastAsia="en-US"/>
              </w:rPr>
            </w:pPr>
            <w:r>
              <w:rPr>
                <w:rFonts w:hint="eastAsia" w:ascii="仿宋" w:hAnsi="仿宋" w:eastAsia="仿宋" w:cs="仿宋"/>
                <w:snapToGrid w:val="0"/>
                <w:color w:val="auto"/>
                <w:kern w:val="0"/>
                <w:sz w:val="24"/>
                <w:szCs w:val="21"/>
                <w:lang w:eastAsia="en-US"/>
              </w:rPr>
              <w:t>40</w:t>
            </w:r>
          </w:p>
        </w:tc>
        <w:tc>
          <w:tcPr>
            <w:tcW w:w="3096" w:type="dxa"/>
            <w:vMerge w:val="continue"/>
            <w:tcBorders>
              <w:top w:val="single" w:color="auto" w:sz="4" w:space="0"/>
              <w:left w:val="single" w:color="auto" w:sz="4" w:space="0"/>
              <w:bottom w:val="single" w:color="auto" w:sz="4" w:space="0"/>
              <w:right w:val="single" w:color="auto" w:sz="12" w:space="0"/>
            </w:tcBorders>
            <w:vAlign w:val="center"/>
          </w:tcPr>
          <w:p w14:paraId="165B8502">
            <w:pPr>
              <w:widowControl/>
              <w:kinsoku/>
              <w:topLinePunct/>
              <w:autoSpaceDE/>
              <w:autoSpaceDN/>
              <w:adjustRightInd w:val="0"/>
              <w:snapToGrid w:val="0"/>
              <w:jc w:val="left"/>
              <w:textAlignment w:val="baseline"/>
              <w:rPr>
                <w:rFonts w:hint="eastAsia" w:ascii="仿宋" w:hAnsi="仿宋" w:eastAsia="仿宋" w:cs="仿宋"/>
                <w:snapToGrid w:val="0"/>
                <w:color w:val="auto"/>
                <w:kern w:val="0"/>
                <w:sz w:val="24"/>
                <w:szCs w:val="21"/>
                <w:lang w:eastAsia="en-US"/>
              </w:rPr>
            </w:pPr>
          </w:p>
        </w:tc>
      </w:tr>
      <w:tr w14:paraId="7E4F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right"/>
        </w:trPr>
        <w:tc>
          <w:tcPr>
            <w:tcW w:w="927" w:type="dxa"/>
            <w:vMerge w:val="continue"/>
            <w:tcBorders>
              <w:top w:val="single" w:color="auto" w:sz="4" w:space="0"/>
              <w:left w:val="single" w:color="auto" w:sz="12" w:space="0"/>
              <w:bottom w:val="single" w:color="auto" w:sz="4" w:space="0"/>
              <w:right w:val="single" w:color="auto" w:sz="4" w:space="0"/>
            </w:tcBorders>
            <w:vAlign w:val="center"/>
          </w:tcPr>
          <w:p w14:paraId="365B8F41">
            <w:pPr>
              <w:widowControl/>
              <w:kinsoku/>
              <w:topLinePunct/>
              <w:autoSpaceDE/>
              <w:autoSpaceDN/>
              <w:adjustRightInd w:val="0"/>
              <w:snapToGrid w:val="0"/>
              <w:spacing w:line="400" w:lineRule="exact"/>
              <w:jc w:val="center"/>
              <w:textAlignment w:val="baseline"/>
              <w:rPr>
                <w:rFonts w:hint="eastAsia" w:ascii="仿宋" w:hAnsi="仿宋" w:eastAsia="仿宋" w:cs="仿宋"/>
                <w:snapToGrid w:val="0"/>
                <w:color w:val="auto"/>
                <w:kern w:val="0"/>
                <w:sz w:val="24"/>
                <w:szCs w:val="21"/>
                <w:lang w:eastAsia="en-US"/>
              </w:rPr>
            </w:pPr>
          </w:p>
        </w:tc>
        <w:tc>
          <w:tcPr>
            <w:tcW w:w="2948" w:type="dxa"/>
            <w:tcBorders>
              <w:top w:val="single" w:color="auto" w:sz="4" w:space="0"/>
              <w:left w:val="single" w:color="auto" w:sz="4" w:space="0"/>
              <w:bottom w:val="single" w:color="auto" w:sz="4" w:space="0"/>
              <w:right w:val="single" w:color="auto" w:sz="4" w:space="0"/>
            </w:tcBorders>
            <w:vAlign w:val="center"/>
          </w:tcPr>
          <w:p w14:paraId="71937F83">
            <w:pPr>
              <w:widowControl/>
              <w:kinsoku/>
              <w:topLinePunct/>
              <w:autoSpaceDE/>
              <w:autoSpaceDN/>
              <w:adjustRightInd w:val="0"/>
              <w:snapToGrid w:val="0"/>
              <w:jc w:val="left"/>
              <w:textAlignment w:val="baseline"/>
              <w:rPr>
                <w:rFonts w:hint="eastAsia" w:ascii="仿宋" w:hAnsi="仿宋" w:eastAsia="仿宋" w:cs="仿宋"/>
                <w:snapToGrid w:val="0"/>
                <w:color w:val="auto"/>
                <w:kern w:val="0"/>
                <w:sz w:val="24"/>
                <w:szCs w:val="21"/>
                <w:lang w:eastAsia="en-US"/>
              </w:rPr>
            </w:pPr>
            <w:r>
              <w:rPr>
                <w:rFonts w:hint="eastAsia" w:ascii="仿宋" w:hAnsi="仿宋" w:eastAsia="仿宋" w:cs="仿宋"/>
                <w:snapToGrid w:val="0"/>
                <w:color w:val="auto"/>
                <w:kern w:val="0"/>
                <w:sz w:val="24"/>
                <w:szCs w:val="21"/>
                <w:lang w:eastAsia="en-US"/>
              </w:rPr>
              <w:t>区级、委办局级奖项</w:t>
            </w:r>
          </w:p>
        </w:tc>
        <w:tc>
          <w:tcPr>
            <w:tcW w:w="894" w:type="dxa"/>
            <w:tcBorders>
              <w:top w:val="single" w:color="auto" w:sz="4" w:space="0"/>
              <w:left w:val="single" w:color="auto" w:sz="4" w:space="0"/>
              <w:bottom w:val="single" w:color="auto" w:sz="4" w:space="0"/>
              <w:right w:val="single" w:color="auto" w:sz="4" w:space="0"/>
            </w:tcBorders>
            <w:vAlign w:val="center"/>
          </w:tcPr>
          <w:p w14:paraId="428FA8B2">
            <w:pPr>
              <w:widowControl/>
              <w:kinsoku/>
              <w:topLinePunct/>
              <w:autoSpaceDE/>
              <w:autoSpaceDN/>
              <w:adjustRightInd w:val="0"/>
              <w:snapToGrid w:val="0"/>
              <w:jc w:val="right"/>
              <w:textAlignment w:val="baseline"/>
              <w:rPr>
                <w:rFonts w:hint="eastAsia" w:ascii="仿宋" w:hAnsi="仿宋" w:eastAsia="仿宋" w:cs="仿宋"/>
                <w:snapToGrid w:val="0"/>
                <w:color w:val="auto"/>
                <w:kern w:val="0"/>
                <w:sz w:val="24"/>
                <w:szCs w:val="21"/>
                <w:lang w:eastAsia="en-US"/>
              </w:rPr>
            </w:pPr>
            <w:r>
              <w:rPr>
                <w:rFonts w:hint="eastAsia" w:ascii="仿宋" w:hAnsi="仿宋" w:eastAsia="仿宋" w:cs="仿宋"/>
                <w:snapToGrid w:val="0"/>
                <w:color w:val="auto"/>
                <w:kern w:val="0"/>
                <w:sz w:val="24"/>
                <w:szCs w:val="21"/>
                <w:lang w:eastAsia="en-US"/>
              </w:rPr>
              <w:t>20</w:t>
            </w:r>
          </w:p>
        </w:tc>
        <w:tc>
          <w:tcPr>
            <w:tcW w:w="3096" w:type="dxa"/>
            <w:vMerge w:val="continue"/>
            <w:tcBorders>
              <w:top w:val="single" w:color="auto" w:sz="4" w:space="0"/>
              <w:left w:val="single" w:color="auto" w:sz="4" w:space="0"/>
              <w:bottom w:val="single" w:color="auto" w:sz="4" w:space="0"/>
              <w:right w:val="single" w:color="auto" w:sz="12" w:space="0"/>
            </w:tcBorders>
            <w:vAlign w:val="center"/>
          </w:tcPr>
          <w:p w14:paraId="1C4781EB">
            <w:pPr>
              <w:widowControl/>
              <w:kinsoku/>
              <w:topLinePunct/>
              <w:autoSpaceDE/>
              <w:autoSpaceDN/>
              <w:adjustRightInd w:val="0"/>
              <w:snapToGrid w:val="0"/>
              <w:jc w:val="left"/>
              <w:textAlignment w:val="baseline"/>
              <w:rPr>
                <w:rFonts w:hint="eastAsia" w:ascii="仿宋" w:hAnsi="仿宋" w:eastAsia="仿宋" w:cs="仿宋"/>
                <w:snapToGrid w:val="0"/>
                <w:color w:val="auto"/>
                <w:kern w:val="0"/>
                <w:sz w:val="24"/>
                <w:szCs w:val="21"/>
                <w:lang w:eastAsia="en-US"/>
              </w:rPr>
            </w:pPr>
          </w:p>
        </w:tc>
      </w:tr>
      <w:tr w14:paraId="254B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right"/>
        </w:trPr>
        <w:tc>
          <w:tcPr>
            <w:tcW w:w="927" w:type="dxa"/>
            <w:tcBorders>
              <w:top w:val="single" w:color="auto" w:sz="4" w:space="0"/>
              <w:left w:val="single" w:color="auto" w:sz="12" w:space="0"/>
              <w:bottom w:val="single" w:color="auto" w:sz="12" w:space="0"/>
              <w:right w:val="single" w:color="auto" w:sz="4" w:space="0"/>
            </w:tcBorders>
            <w:vAlign w:val="center"/>
          </w:tcPr>
          <w:p w14:paraId="57422F87">
            <w:pPr>
              <w:widowControl/>
              <w:kinsoku/>
              <w:topLinePunct/>
              <w:autoSpaceDE/>
              <w:autoSpaceDN/>
              <w:adjustRightInd w:val="0"/>
              <w:snapToGrid w:val="0"/>
              <w:spacing w:line="400" w:lineRule="exact"/>
              <w:jc w:val="center"/>
              <w:textAlignment w:val="baseline"/>
              <w:rPr>
                <w:rFonts w:hint="eastAsia" w:ascii="仿宋" w:hAnsi="仿宋" w:eastAsia="仿宋" w:cs="仿宋"/>
                <w:snapToGrid w:val="0"/>
                <w:color w:val="auto"/>
                <w:kern w:val="0"/>
                <w:sz w:val="24"/>
                <w:szCs w:val="21"/>
                <w:lang w:eastAsia="en-US"/>
              </w:rPr>
            </w:pPr>
            <w:r>
              <w:rPr>
                <w:rFonts w:hint="eastAsia" w:ascii="仿宋" w:hAnsi="仿宋" w:eastAsia="仿宋" w:cs="仿宋"/>
                <w:snapToGrid w:val="0"/>
                <w:color w:val="auto"/>
                <w:kern w:val="0"/>
                <w:sz w:val="24"/>
                <w:szCs w:val="21"/>
                <w:lang w:eastAsia="en-US"/>
              </w:rPr>
              <w:t>校内外志愿公益服务</w:t>
            </w:r>
          </w:p>
        </w:tc>
        <w:tc>
          <w:tcPr>
            <w:tcW w:w="2948" w:type="dxa"/>
            <w:tcBorders>
              <w:top w:val="single" w:color="auto" w:sz="4" w:space="0"/>
              <w:left w:val="single" w:color="auto" w:sz="4" w:space="0"/>
              <w:bottom w:val="single" w:color="auto" w:sz="12" w:space="0"/>
              <w:right w:val="single" w:color="auto" w:sz="4" w:space="0"/>
            </w:tcBorders>
            <w:vAlign w:val="center"/>
          </w:tcPr>
          <w:p w14:paraId="21262A22">
            <w:pPr>
              <w:widowControl/>
              <w:kinsoku/>
              <w:topLinePunct/>
              <w:autoSpaceDE/>
              <w:autoSpaceDN/>
              <w:adjustRightInd w:val="0"/>
              <w:snapToGrid w:val="0"/>
              <w:jc w:val="left"/>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snapToGrid w:val="0"/>
                <w:color w:val="auto"/>
                <w:kern w:val="0"/>
                <w:sz w:val="24"/>
                <w:szCs w:val="21"/>
                <w:lang w:eastAsia="zh-CN"/>
              </w:rPr>
              <w:t>每服务1小时计0.2分，上限不超过10分（含10分）</w:t>
            </w:r>
          </w:p>
        </w:tc>
        <w:tc>
          <w:tcPr>
            <w:tcW w:w="894" w:type="dxa"/>
            <w:tcBorders>
              <w:top w:val="single" w:color="auto" w:sz="4" w:space="0"/>
              <w:left w:val="single" w:color="auto" w:sz="4" w:space="0"/>
              <w:bottom w:val="single" w:color="auto" w:sz="12" w:space="0"/>
              <w:right w:val="single" w:color="auto" w:sz="4" w:space="0"/>
            </w:tcBorders>
            <w:vAlign w:val="center"/>
          </w:tcPr>
          <w:p w14:paraId="502B16E5">
            <w:pPr>
              <w:widowControl/>
              <w:kinsoku/>
              <w:topLinePunct/>
              <w:autoSpaceDE/>
              <w:autoSpaceDN/>
              <w:adjustRightInd w:val="0"/>
              <w:snapToGrid w:val="0"/>
              <w:jc w:val="right"/>
              <w:textAlignment w:val="baseline"/>
              <w:rPr>
                <w:rFonts w:hint="eastAsia" w:ascii="仿宋" w:hAnsi="仿宋" w:eastAsia="仿宋" w:cs="仿宋"/>
                <w:snapToGrid w:val="0"/>
                <w:color w:val="auto"/>
                <w:kern w:val="0"/>
                <w:sz w:val="24"/>
                <w:szCs w:val="21"/>
                <w:lang w:eastAsia="en-US"/>
              </w:rPr>
            </w:pPr>
            <w:r>
              <w:rPr>
                <w:rFonts w:hint="eastAsia" w:ascii="仿宋" w:hAnsi="仿宋" w:eastAsia="仿宋" w:cs="仿宋"/>
                <w:snapToGrid w:val="0"/>
                <w:color w:val="auto"/>
                <w:kern w:val="0"/>
                <w:sz w:val="24"/>
                <w:szCs w:val="21"/>
                <w:lang w:eastAsia="en-US"/>
              </w:rPr>
              <w:t>10</w:t>
            </w:r>
          </w:p>
        </w:tc>
        <w:tc>
          <w:tcPr>
            <w:tcW w:w="3096" w:type="dxa"/>
            <w:tcBorders>
              <w:top w:val="single" w:color="auto" w:sz="4" w:space="0"/>
              <w:left w:val="single" w:color="auto" w:sz="4" w:space="0"/>
              <w:bottom w:val="single" w:color="auto" w:sz="12" w:space="0"/>
              <w:right w:val="single" w:color="auto" w:sz="12" w:space="0"/>
            </w:tcBorders>
            <w:vAlign w:val="center"/>
          </w:tcPr>
          <w:p w14:paraId="201A200B">
            <w:pPr>
              <w:widowControl/>
              <w:kinsoku/>
              <w:topLinePunct/>
              <w:autoSpaceDE/>
              <w:autoSpaceDN/>
              <w:adjustRightInd w:val="0"/>
              <w:snapToGrid w:val="0"/>
              <w:jc w:val="left"/>
              <w:textAlignment w:val="baseline"/>
              <w:rPr>
                <w:rFonts w:hint="eastAsia" w:ascii="仿宋" w:hAnsi="仿宋" w:eastAsia="仿宋" w:cs="仿宋"/>
                <w:snapToGrid w:val="0"/>
                <w:color w:val="auto"/>
                <w:kern w:val="0"/>
                <w:sz w:val="24"/>
                <w:szCs w:val="21"/>
                <w:lang w:eastAsia="zh-CN"/>
              </w:rPr>
            </w:pPr>
            <w:r>
              <w:rPr>
                <w:rFonts w:hint="eastAsia" w:ascii="仿宋" w:hAnsi="仿宋" w:eastAsia="仿宋" w:cs="仿宋"/>
                <w:snapToGrid w:val="0"/>
                <w:color w:val="auto"/>
                <w:kern w:val="0"/>
                <w:sz w:val="24"/>
                <w:szCs w:val="21"/>
                <w:lang w:eastAsia="zh-CN"/>
              </w:rPr>
              <w:t>以第二课堂系统记录为准</w:t>
            </w:r>
          </w:p>
        </w:tc>
      </w:tr>
    </w:tbl>
    <w:p w14:paraId="3228876A">
      <w:pPr>
        <w:keepNext w:val="0"/>
        <w:keepLines w:val="0"/>
        <w:pageBreakBefore w:val="0"/>
        <w:widowControl w:val="0"/>
        <w:numPr>
          <w:ilvl w:val="0"/>
          <w:numId w:val="2"/>
        </w:numPr>
        <w:kinsoku/>
        <w:wordWrap/>
        <w:overflowPunct/>
        <w:topLinePunct w:val="0"/>
        <w:autoSpaceDE/>
        <w:autoSpaceDN/>
        <w:bidi w:val="0"/>
        <w:adjustRightInd/>
        <w:snapToGrid/>
        <w:spacing w:before="157" w:beforeLines="50"/>
        <w:ind w:left="482" w:leftChars="0" w:firstLine="0" w:firstLineChars="0"/>
        <w:textAlignment w:val="auto"/>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荣誉获奖</w:t>
      </w:r>
    </w:p>
    <w:p w14:paraId="4DD4A416">
      <w:pPr>
        <w:numPr>
          <w:ilvl w:val="0"/>
          <w:numId w:val="0"/>
        </w:numPr>
        <w:ind w:left="480" w:leftChars="0" w:firstLine="640" w:firstLineChars="200"/>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以</w:t>
      </w:r>
      <w:r>
        <w:rPr>
          <w:rFonts w:hint="default" w:ascii="仿宋" w:hAnsi="仿宋" w:eastAsia="仿宋" w:cs="仿宋"/>
          <w:color w:val="000000"/>
          <w:sz w:val="32"/>
          <w:szCs w:val="32"/>
          <w:shd w:val="clear" w:color="auto" w:fill="FFFFFF"/>
          <w:lang w:val="en-US" w:eastAsia="zh-CN"/>
        </w:rPr>
        <w:t>学生在校期间所获奖项的获奖证书或表彰发文计分</w:t>
      </w:r>
      <w:r>
        <w:rPr>
          <w:rFonts w:hint="eastAsia" w:ascii="仿宋" w:hAnsi="仿宋" w:eastAsia="仿宋" w:cs="仿宋"/>
          <w:color w:val="000000"/>
          <w:sz w:val="32"/>
          <w:szCs w:val="32"/>
          <w:shd w:val="clear" w:color="auto" w:fill="FFFFFF"/>
          <w:lang w:val="en-US" w:eastAsia="zh-CN"/>
        </w:rPr>
        <w:t>。某获奖项目有多次获奖的，仅计分一次。各评分单项不累计计分，取最高分计分，最高计80分。荣誉获奖方面计分参考标准如下：</w:t>
      </w:r>
    </w:p>
    <w:tbl>
      <w:tblPr>
        <w:tblStyle w:val="4"/>
        <w:tblW w:w="792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4" w:type="dxa"/>
          <w:left w:w="128" w:type="dxa"/>
          <w:bottom w:w="64" w:type="dxa"/>
          <w:right w:w="128" w:type="dxa"/>
        </w:tblCellMar>
      </w:tblPr>
      <w:tblGrid>
        <w:gridCol w:w="6568"/>
        <w:gridCol w:w="1354"/>
      </w:tblGrid>
      <w:tr w14:paraId="5624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tblHeader/>
          <w:jc w:val="right"/>
        </w:trPr>
        <w:tc>
          <w:tcPr>
            <w:tcW w:w="6568" w:type="dxa"/>
            <w:tcBorders>
              <w:top w:val="single" w:color="auto" w:sz="12" w:space="0"/>
              <w:left w:val="single" w:color="auto" w:sz="12" w:space="0"/>
              <w:bottom w:val="single" w:color="auto" w:sz="4" w:space="0"/>
              <w:right w:val="single" w:color="auto" w:sz="4" w:space="0"/>
            </w:tcBorders>
            <w:vAlign w:val="center"/>
          </w:tcPr>
          <w:p w14:paraId="4F1A3A81">
            <w:pPr>
              <w:widowControl/>
              <w:kinsoku/>
              <w:topLinePunct/>
              <w:autoSpaceDE/>
              <w:autoSpaceDN/>
              <w:adjustRightInd w:val="0"/>
              <w:snapToGrid w:val="0"/>
              <w:jc w:val="center"/>
              <w:textAlignment w:val="baseline"/>
              <w:rPr>
                <w:rFonts w:hint="eastAsia" w:ascii="仿宋" w:hAnsi="仿宋" w:eastAsia="仿宋" w:cs="仿宋"/>
                <w:b/>
                <w:bCs/>
                <w:snapToGrid w:val="0"/>
                <w:color w:val="000000"/>
                <w:kern w:val="0"/>
                <w:sz w:val="24"/>
                <w:szCs w:val="24"/>
                <w:lang w:eastAsia="zh-CN"/>
              </w:rPr>
            </w:pPr>
            <w:r>
              <w:rPr>
                <w:rFonts w:hint="eastAsia" w:ascii="仿宋" w:hAnsi="仿宋" w:eastAsia="仿宋" w:cs="仿宋"/>
                <w:b/>
                <w:bCs/>
                <w:snapToGrid w:val="0"/>
                <w:color w:val="000000"/>
                <w:kern w:val="0"/>
                <w:sz w:val="24"/>
                <w:szCs w:val="24"/>
                <w:lang w:eastAsia="zh-CN"/>
              </w:rPr>
              <w:t>获奖内容</w:t>
            </w:r>
          </w:p>
        </w:tc>
        <w:tc>
          <w:tcPr>
            <w:tcW w:w="1354" w:type="dxa"/>
            <w:tcBorders>
              <w:top w:val="single" w:color="auto" w:sz="12" w:space="0"/>
              <w:left w:val="single" w:color="auto" w:sz="4" w:space="0"/>
              <w:bottom w:val="single" w:color="auto" w:sz="4" w:space="0"/>
              <w:right w:val="single" w:color="auto" w:sz="12" w:space="0"/>
            </w:tcBorders>
            <w:vAlign w:val="center"/>
          </w:tcPr>
          <w:p w14:paraId="3C4357B5">
            <w:pPr>
              <w:widowControl/>
              <w:kinsoku/>
              <w:topLinePunct/>
              <w:autoSpaceDE/>
              <w:autoSpaceDN/>
              <w:adjustRightInd w:val="0"/>
              <w:snapToGrid w:val="0"/>
              <w:jc w:val="center"/>
              <w:textAlignment w:val="baseline"/>
              <w:rPr>
                <w:rFonts w:hint="eastAsia" w:ascii="仿宋" w:hAnsi="仿宋" w:eastAsia="仿宋" w:cs="仿宋"/>
                <w:b/>
                <w:bCs/>
                <w:snapToGrid w:val="0"/>
                <w:color w:val="000000"/>
                <w:kern w:val="0"/>
                <w:sz w:val="24"/>
                <w:szCs w:val="24"/>
                <w:lang w:eastAsia="zh-CN"/>
              </w:rPr>
            </w:pPr>
            <w:r>
              <w:rPr>
                <w:rFonts w:hint="eastAsia" w:ascii="仿宋" w:hAnsi="仿宋" w:eastAsia="仿宋" w:cs="仿宋"/>
                <w:b/>
                <w:bCs/>
                <w:snapToGrid w:val="0"/>
                <w:color w:val="000000"/>
                <w:kern w:val="0"/>
                <w:sz w:val="24"/>
                <w:szCs w:val="24"/>
                <w:lang w:eastAsia="zh-CN"/>
              </w:rPr>
              <w:t>分值</w:t>
            </w:r>
          </w:p>
        </w:tc>
      </w:tr>
      <w:tr w14:paraId="5A5D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right"/>
        </w:trPr>
        <w:tc>
          <w:tcPr>
            <w:tcW w:w="6568" w:type="dxa"/>
            <w:tcBorders>
              <w:top w:val="single" w:color="auto" w:sz="4" w:space="0"/>
              <w:left w:val="single" w:color="auto" w:sz="12" w:space="0"/>
              <w:bottom w:val="single" w:color="auto" w:sz="4" w:space="0"/>
              <w:right w:val="single" w:color="auto" w:sz="4" w:space="0"/>
            </w:tcBorders>
            <w:vAlign w:val="center"/>
          </w:tcPr>
          <w:p w14:paraId="46EA4D5D">
            <w:pPr>
              <w:widowControl/>
              <w:kinsoku/>
              <w:topLinePunct/>
              <w:autoSpaceDE/>
              <w:autoSpaceDN/>
              <w:adjustRightInd w:val="0"/>
              <w:snapToGrid w:val="0"/>
              <w:spacing w:line="400" w:lineRule="exact"/>
              <w:jc w:val="left"/>
              <w:textAlignment w:val="baseline"/>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全国最美大学生、中国大学生年度人物、中国青年五四奖章、全国优秀共青团员、中国自强之星标兵及其他中宣部、教育部或团中央评选的重大活动先进个人</w:t>
            </w:r>
          </w:p>
        </w:tc>
        <w:tc>
          <w:tcPr>
            <w:tcW w:w="1354" w:type="dxa"/>
            <w:tcBorders>
              <w:top w:val="single" w:color="auto" w:sz="4" w:space="0"/>
              <w:left w:val="single" w:color="auto" w:sz="4" w:space="0"/>
              <w:bottom w:val="single" w:color="auto" w:sz="4" w:space="0"/>
              <w:right w:val="single" w:color="auto" w:sz="12" w:space="0"/>
            </w:tcBorders>
            <w:vAlign w:val="center"/>
          </w:tcPr>
          <w:p w14:paraId="25A6D3EF">
            <w:pPr>
              <w:widowControl/>
              <w:kinsoku/>
              <w:topLinePunct/>
              <w:autoSpaceDE/>
              <w:autoSpaceDN/>
              <w:adjustRightInd w:val="0"/>
              <w:snapToGrid w:val="0"/>
              <w:jc w:val="center"/>
              <w:textAlignment w:val="baseline"/>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80</w:t>
            </w:r>
          </w:p>
        </w:tc>
      </w:tr>
      <w:tr w14:paraId="0417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right"/>
        </w:trPr>
        <w:tc>
          <w:tcPr>
            <w:tcW w:w="6568" w:type="dxa"/>
            <w:tcBorders>
              <w:top w:val="single" w:color="auto" w:sz="4" w:space="0"/>
              <w:left w:val="single" w:color="auto" w:sz="12" w:space="0"/>
              <w:bottom w:val="single" w:color="auto" w:sz="4" w:space="0"/>
              <w:right w:val="single" w:color="auto" w:sz="4" w:space="0"/>
            </w:tcBorders>
            <w:vAlign w:val="center"/>
          </w:tcPr>
          <w:p w14:paraId="3E386791">
            <w:pPr>
              <w:widowControl/>
              <w:kinsoku/>
              <w:topLinePunct/>
              <w:autoSpaceDE/>
              <w:autoSpaceDN/>
              <w:adjustRightInd w:val="0"/>
              <w:snapToGrid w:val="0"/>
              <w:spacing w:line="400" w:lineRule="exact"/>
              <w:jc w:val="left"/>
              <w:textAlignment w:val="baseline"/>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中国自强之星、上海市大学生年度人物、上海市青年五四奖章、上海高校团干部示范典型、全国大学生职业规划大赛（高教组成长赛道）金奖、宝钢优秀学生奖</w:t>
            </w:r>
          </w:p>
        </w:tc>
        <w:tc>
          <w:tcPr>
            <w:tcW w:w="1354" w:type="dxa"/>
            <w:tcBorders>
              <w:top w:val="single" w:color="auto" w:sz="4" w:space="0"/>
              <w:left w:val="single" w:color="auto" w:sz="4" w:space="0"/>
              <w:bottom w:val="single" w:color="auto" w:sz="4" w:space="0"/>
              <w:right w:val="single" w:color="auto" w:sz="12" w:space="0"/>
            </w:tcBorders>
            <w:vAlign w:val="center"/>
          </w:tcPr>
          <w:p w14:paraId="14E9E990">
            <w:pPr>
              <w:widowControl/>
              <w:kinsoku/>
              <w:topLinePunct/>
              <w:autoSpaceDE/>
              <w:autoSpaceDN/>
              <w:adjustRightInd w:val="0"/>
              <w:snapToGrid w:val="0"/>
              <w:jc w:val="center"/>
              <w:textAlignment w:val="baseline"/>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60</w:t>
            </w:r>
          </w:p>
        </w:tc>
      </w:tr>
      <w:tr w14:paraId="671C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right"/>
        </w:trPr>
        <w:tc>
          <w:tcPr>
            <w:tcW w:w="6568" w:type="dxa"/>
            <w:tcBorders>
              <w:top w:val="single" w:color="auto" w:sz="4" w:space="0"/>
              <w:left w:val="single" w:color="auto" w:sz="12" w:space="0"/>
              <w:bottom w:val="single" w:color="auto" w:sz="4" w:space="0"/>
              <w:right w:val="single" w:color="auto" w:sz="4" w:space="0"/>
            </w:tcBorders>
            <w:vAlign w:val="center"/>
          </w:tcPr>
          <w:p w14:paraId="11D28DC5">
            <w:pPr>
              <w:widowControl/>
              <w:kinsoku/>
              <w:topLinePunct/>
              <w:autoSpaceDE/>
              <w:autoSpaceDN/>
              <w:adjustRightInd w:val="0"/>
              <w:snapToGrid w:val="0"/>
              <w:spacing w:line="400" w:lineRule="exact"/>
              <w:jc w:val="left"/>
              <w:textAlignment w:val="baseline"/>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全国大学生职业规划大赛（高教组成长赛道）银奖、上海应用技术大学“校长奖”（学生）获得者、校优秀共青团员标兵、校优秀共青团干部标兵</w:t>
            </w:r>
          </w:p>
        </w:tc>
        <w:tc>
          <w:tcPr>
            <w:tcW w:w="1354" w:type="dxa"/>
            <w:tcBorders>
              <w:top w:val="single" w:color="auto" w:sz="4" w:space="0"/>
              <w:left w:val="single" w:color="auto" w:sz="4" w:space="0"/>
              <w:bottom w:val="single" w:color="auto" w:sz="4" w:space="0"/>
              <w:right w:val="single" w:color="auto" w:sz="12" w:space="0"/>
            </w:tcBorders>
            <w:vAlign w:val="center"/>
          </w:tcPr>
          <w:p w14:paraId="55958659">
            <w:pPr>
              <w:widowControl/>
              <w:kinsoku/>
              <w:topLinePunct/>
              <w:autoSpaceDE/>
              <w:autoSpaceDN/>
              <w:adjustRightInd w:val="0"/>
              <w:snapToGrid w:val="0"/>
              <w:jc w:val="center"/>
              <w:textAlignment w:val="baseline"/>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40</w:t>
            </w:r>
          </w:p>
        </w:tc>
      </w:tr>
      <w:tr w14:paraId="42C2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right"/>
        </w:trPr>
        <w:tc>
          <w:tcPr>
            <w:tcW w:w="6568" w:type="dxa"/>
            <w:tcBorders>
              <w:top w:val="single" w:color="auto" w:sz="4" w:space="0"/>
              <w:left w:val="single" w:color="auto" w:sz="12" w:space="0"/>
              <w:bottom w:val="single" w:color="auto" w:sz="12" w:space="0"/>
              <w:right w:val="single" w:color="auto" w:sz="4" w:space="0"/>
            </w:tcBorders>
            <w:vAlign w:val="center"/>
          </w:tcPr>
          <w:p w14:paraId="440AF4C4">
            <w:pPr>
              <w:widowControl/>
              <w:kinsoku/>
              <w:topLinePunct/>
              <w:autoSpaceDE/>
              <w:autoSpaceDN/>
              <w:adjustRightInd w:val="0"/>
              <w:snapToGrid w:val="0"/>
              <w:spacing w:line="400" w:lineRule="exact"/>
              <w:jc w:val="left"/>
              <w:textAlignment w:val="baseline"/>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全国大学生职业规划大赛（高教组成长赛道）铜奖、上海应用技术大学“校长奖”（学生）提名奖获得者、校优秀共产党员、校优秀学生、校优秀学生干部、校优秀共青团员、校优秀共青团干部</w:t>
            </w:r>
          </w:p>
        </w:tc>
        <w:tc>
          <w:tcPr>
            <w:tcW w:w="1354" w:type="dxa"/>
            <w:tcBorders>
              <w:top w:val="single" w:color="auto" w:sz="4" w:space="0"/>
              <w:left w:val="single" w:color="auto" w:sz="4" w:space="0"/>
              <w:bottom w:val="single" w:color="auto" w:sz="12" w:space="0"/>
              <w:right w:val="single" w:color="auto" w:sz="12" w:space="0"/>
            </w:tcBorders>
            <w:vAlign w:val="center"/>
          </w:tcPr>
          <w:p w14:paraId="735CD3AC">
            <w:pPr>
              <w:widowControl/>
              <w:kinsoku/>
              <w:topLinePunct/>
              <w:autoSpaceDE/>
              <w:autoSpaceDN/>
              <w:adjustRightInd w:val="0"/>
              <w:snapToGrid w:val="0"/>
              <w:jc w:val="center"/>
              <w:textAlignment w:val="baseline"/>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20</w:t>
            </w:r>
          </w:p>
        </w:tc>
      </w:tr>
    </w:tbl>
    <w:p w14:paraId="3BB53AF9">
      <w:pPr>
        <w:keepNext w:val="0"/>
        <w:keepLines w:val="0"/>
        <w:pageBreakBefore w:val="0"/>
        <w:widowControl w:val="0"/>
        <w:numPr>
          <w:ilvl w:val="0"/>
          <w:numId w:val="2"/>
        </w:numPr>
        <w:kinsoku/>
        <w:wordWrap/>
        <w:overflowPunct/>
        <w:topLinePunct w:val="0"/>
        <w:autoSpaceDE/>
        <w:autoSpaceDN/>
        <w:bidi w:val="0"/>
        <w:adjustRightInd/>
        <w:snapToGrid/>
        <w:spacing w:before="157" w:beforeLines="50"/>
        <w:ind w:left="482" w:leftChars="0" w:firstLine="0" w:firstLineChars="0"/>
        <w:textAlignment w:val="auto"/>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国际组织实习</w:t>
      </w:r>
    </w:p>
    <w:p w14:paraId="707AF02A">
      <w:pPr>
        <w:numPr>
          <w:ilvl w:val="0"/>
          <w:numId w:val="0"/>
        </w:numPr>
        <w:ind w:left="480" w:leftChars="0" w:firstLine="640" w:firstLineChars="200"/>
        <w:rPr>
          <w:rFonts w:hint="default" w:ascii="仿宋" w:hAnsi="仿宋" w:eastAsia="仿宋" w:cs="仿宋"/>
          <w:color w:val="000000"/>
          <w:sz w:val="32"/>
          <w:szCs w:val="32"/>
          <w:shd w:val="clear" w:color="auto" w:fill="FFFFFF"/>
          <w:lang w:val="en-US" w:eastAsia="zh-CN"/>
        </w:rPr>
      </w:pPr>
      <w:r>
        <w:rPr>
          <w:rFonts w:hint="default" w:ascii="仿宋" w:hAnsi="仿宋" w:eastAsia="仿宋" w:cs="仿宋"/>
          <w:color w:val="000000"/>
          <w:sz w:val="32"/>
          <w:szCs w:val="32"/>
          <w:shd w:val="clear" w:color="auto" w:fill="FFFFFF"/>
          <w:lang w:val="en-US" w:eastAsia="zh-CN"/>
        </w:rPr>
        <w:t>由学校选派至国际组织实习3个月及以上，并按期完成实习任务的，每次计10分，实习地点不限，最高计30分。</w:t>
      </w:r>
    </w:p>
    <w:p w14:paraId="71CB173E">
      <w:pPr>
        <w:numPr>
          <w:ilvl w:val="0"/>
          <w:numId w:val="1"/>
        </w:numPr>
        <w:ind w:firstLine="640" w:firstLineChars="200"/>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学术与创新成果相关指标主要包括学生取得的学术创新成果和学科竞赛获奖2个方面，以百分制计。同一方面有多项成果的，最多取1项参与计分，且总分不得超过上限分值（100分）：</w:t>
      </w:r>
    </w:p>
    <w:p w14:paraId="13A2B72B">
      <w:pPr>
        <w:numPr>
          <w:ilvl w:val="0"/>
          <w:numId w:val="3"/>
        </w:numPr>
        <w:ind w:left="480" w:leftChars="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学术创新成果</w:t>
      </w:r>
    </w:p>
    <w:p w14:paraId="1C6FFFC7">
      <w:pPr>
        <w:numPr>
          <w:ilvl w:val="0"/>
          <w:numId w:val="0"/>
        </w:numPr>
        <w:ind w:left="480" w:leftChars="0"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学生本科阶段以上海应用技术大学为第一单位，以独立作者或第一作者（或指导教师为第一作者、申请学生为第二作者；如出现共同第一作者，只认定排名第一）发表的与学业相关的学术论文（仅指正刊，不包含各类会议论文）。多项成果不累计计分，只取1项。最高分不超过上限分值。</w:t>
      </w:r>
    </w:p>
    <w:p w14:paraId="02D8C913">
      <w:pPr>
        <w:numPr>
          <w:ilvl w:val="0"/>
          <w:numId w:val="0"/>
        </w:numPr>
        <w:ind w:left="480" w:leftChars="0"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认定的学术成果范围：</w:t>
      </w:r>
    </w:p>
    <w:p w14:paraId="72A0217C">
      <w:pPr>
        <w:numPr>
          <w:ilvl w:val="0"/>
          <w:numId w:val="0"/>
        </w:numPr>
        <w:ind w:left="480" w:leftChars="0"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（一）SCIE/EI/SSCI/A&amp;HCI检索源期刊；</w:t>
      </w:r>
    </w:p>
    <w:p w14:paraId="3BE4C7AA">
      <w:pPr>
        <w:numPr>
          <w:ilvl w:val="0"/>
          <w:numId w:val="0"/>
        </w:numPr>
        <w:ind w:left="480" w:leftChars="0"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（二）《中国科技期刊卓越行动计划期刊》；</w:t>
      </w:r>
    </w:p>
    <w:p w14:paraId="18217772">
      <w:pPr>
        <w:numPr>
          <w:ilvl w:val="0"/>
          <w:numId w:val="0"/>
        </w:numPr>
        <w:ind w:left="480" w:leftChars="0"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（三）《中文社会科学引文索引》CSSCI来源期刊（不包括扩展版和来源集刊）；</w:t>
      </w:r>
    </w:p>
    <w:p w14:paraId="0AF221C0">
      <w:pPr>
        <w:numPr>
          <w:ilvl w:val="0"/>
          <w:numId w:val="0"/>
        </w:numPr>
        <w:ind w:left="480" w:leftChars="0"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（四）《中文核心期刊要目总览》收录期刊；</w:t>
      </w:r>
    </w:p>
    <w:p w14:paraId="5745FCD4">
      <w:pPr>
        <w:numPr>
          <w:ilvl w:val="0"/>
          <w:numId w:val="0"/>
        </w:numPr>
        <w:ind w:left="480" w:leftChars="0"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（五）《人民日报》《光明日报》和《经济日报》理论版的文章；《解放日报》思想周刊和《文汇报》文汇理论的文章；《新华文摘》和《中国社会科学文摘》全文或长篇转载的学术论文。</w:t>
      </w:r>
    </w:p>
    <w:p w14:paraId="4EA4D8DD">
      <w:pPr>
        <w:numPr>
          <w:ilvl w:val="0"/>
          <w:numId w:val="0"/>
        </w:numPr>
        <w:ind w:left="480" w:leftChars="0" w:firstLine="640" w:firstLineChars="200"/>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 xml:space="preserve">各类学术论文等级及计分参考如下：   </w:t>
      </w:r>
    </w:p>
    <w:tbl>
      <w:tblPr>
        <w:tblStyle w:val="4"/>
        <w:tblW w:w="788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96" w:type="dxa"/>
          <w:bottom w:w="56" w:type="dxa"/>
          <w:right w:w="96" w:type="dxa"/>
        </w:tblCellMar>
      </w:tblPr>
      <w:tblGrid>
        <w:gridCol w:w="580"/>
        <w:gridCol w:w="716"/>
        <w:gridCol w:w="3964"/>
        <w:gridCol w:w="867"/>
        <w:gridCol w:w="1760"/>
      </w:tblGrid>
      <w:tr w14:paraId="22AE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right"/>
        </w:trPr>
        <w:tc>
          <w:tcPr>
            <w:tcW w:w="580" w:type="dxa"/>
            <w:tcBorders>
              <w:top w:val="single" w:color="auto" w:sz="12" w:space="0"/>
              <w:left w:val="single" w:color="auto" w:sz="12" w:space="0"/>
              <w:bottom w:val="single" w:color="auto" w:sz="4" w:space="0"/>
              <w:right w:val="single" w:color="auto" w:sz="4" w:space="0"/>
            </w:tcBorders>
            <w:vAlign w:val="center"/>
          </w:tcPr>
          <w:p w14:paraId="522ECE77">
            <w:pPr>
              <w:pStyle w:val="2"/>
              <w:topLinePunct/>
              <w:snapToGrid w:val="0"/>
              <w:spacing w:line="400" w:lineRule="exact"/>
              <w:jc w:val="center"/>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eastAsia="zh-CN"/>
              </w:rPr>
              <w:t>序号</w:t>
            </w:r>
          </w:p>
        </w:tc>
        <w:tc>
          <w:tcPr>
            <w:tcW w:w="716" w:type="dxa"/>
            <w:tcBorders>
              <w:top w:val="single" w:color="auto" w:sz="12" w:space="0"/>
              <w:left w:val="single" w:color="auto" w:sz="4" w:space="0"/>
              <w:bottom w:val="single" w:color="auto" w:sz="4" w:space="0"/>
              <w:right w:val="single" w:color="auto" w:sz="4" w:space="0"/>
            </w:tcBorders>
            <w:vAlign w:val="center"/>
          </w:tcPr>
          <w:p w14:paraId="68B39361">
            <w:pPr>
              <w:pStyle w:val="2"/>
              <w:topLinePunct/>
              <w:snapToGrid w:val="0"/>
              <w:spacing w:line="400" w:lineRule="exact"/>
              <w:jc w:val="center"/>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eastAsia="zh-CN"/>
              </w:rPr>
              <w:t>类别</w:t>
            </w:r>
          </w:p>
        </w:tc>
        <w:tc>
          <w:tcPr>
            <w:tcW w:w="3964" w:type="dxa"/>
            <w:tcBorders>
              <w:top w:val="single" w:color="auto" w:sz="12" w:space="0"/>
              <w:left w:val="single" w:color="auto" w:sz="4" w:space="0"/>
              <w:bottom w:val="single" w:color="auto" w:sz="4" w:space="0"/>
              <w:right w:val="single" w:color="auto" w:sz="4" w:space="0"/>
            </w:tcBorders>
            <w:vAlign w:val="center"/>
          </w:tcPr>
          <w:p w14:paraId="4C29DC82">
            <w:pPr>
              <w:pStyle w:val="2"/>
              <w:topLinePunct/>
              <w:snapToGrid w:val="0"/>
              <w:spacing w:line="400" w:lineRule="exact"/>
              <w:jc w:val="center"/>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eastAsia="zh-CN"/>
              </w:rPr>
              <w:t>刊物类别</w:t>
            </w:r>
          </w:p>
        </w:tc>
        <w:tc>
          <w:tcPr>
            <w:tcW w:w="867" w:type="dxa"/>
            <w:tcBorders>
              <w:top w:val="single" w:color="auto" w:sz="12" w:space="0"/>
              <w:left w:val="single" w:color="auto" w:sz="4" w:space="0"/>
              <w:bottom w:val="single" w:color="auto" w:sz="4" w:space="0"/>
              <w:right w:val="single" w:color="auto" w:sz="4" w:space="0"/>
            </w:tcBorders>
            <w:vAlign w:val="center"/>
          </w:tcPr>
          <w:p w14:paraId="7CFD531F">
            <w:pPr>
              <w:pStyle w:val="2"/>
              <w:topLinePunct/>
              <w:snapToGrid w:val="0"/>
              <w:spacing w:line="400" w:lineRule="exact"/>
              <w:jc w:val="center"/>
              <w:rPr>
                <w:rFonts w:hint="eastAsia" w:ascii="仿宋" w:hAnsi="仿宋" w:eastAsia="仿宋" w:cs="仿宋"/>
                <w:b/>
                <w:bCs/>
                <w:kern w:val="0"/>
                <w:sz w:val="24"/>
                <w:szCs w:val="24"/>
                <w:lang w:eastAsia="zh-CN"/>
              </w:rPr>
            </w:pPr>
            <w:r>
              <w:rPr>
                <w:rFonts w:hint="eastAsia" w:cs="仿宋"/>
                <w:b/>
                <w:bCs/>
                <w:kern w:val="0"/>
                <w:sz w:val="24"/>
                <w:szCs w:val="24"/>
                <w:lang w:val="en-US" w:eastAsia="zh-CN"/>
              </w:rPr>
              <w:t>最高</w:t>
            </w:r>
            <w:r>
              <w:rPr>
                <w:rFonts w:hint="eastAsia" w:ascii="仿宋" w:hAnsi="仿宋" w:eastAsia="仿宋" w:cs="仿宋"/>
                <w:b/>
                <w:bCs/>
                <w:kern w:val="0"/>
                <w:sz w:val="24"/>
                <w:szCs w:val="24"/>
                <w:lang w:eastAsia="zh-CN"/>
              </w:rPr>
              <w:t>分值</w:t>
            </w:r>
          </w:p>
        </w:tc>
        <w:tc>
          <w:tcPr>
            <w:tcW w:w="1760" w:type="dxa"/>
            <w:tcBorders>
              <w:top w:val="single" w:color="auto" w:sz="12" w:space="0"/>
              <w:left w:val="single" w:color="auto" w:sz="4" w:space="0"/>
              <w:bottom w:val="single" w:color="auto" w:sz="4" w:space="0"/>
              <w:right w:val="single" w:color="auto" w:sz="12" w:space="0"/>
            </w:tcBorders>
            <w:vAlign w:val="center"/>
          </w:tcPr>
          <w:p w14:paraId="46FB6D6D">
            <w:pPr>
              <w:pStyle w:val="2"/>
              <w:topLinePunct/>
              <w:snapToGrid w:val="0"/>
              <w:spacing w:line="400" w:lineRule="exact"/>
              <w:jc w:val="center"/>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eastAsia="zh-CN"/>
              </w:rPr>
              <w:t>备注</w:t>
            </w:r>
          </w:p>
        </w:tc>
      </w:tr>
      <w:tr w14:paraId="4E14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right"/>
        </w:trPr>
        <w:tc>
          <w:tcPr>
            <w:tcW w:w="580" w:type="dxa"/>
            <w:tcBorders>
              <w:top w:val="single" w:color="auto" w:sz="4" w:space="0"/>
              <w:left w:val="single" w:color="auto" w:sz="12" w:space="0"/>
              <w:bottom w:val="single" w:color="auto" w:sz="4" w:space="0"/>
              <w:right w:val="single" w:color="auto" w:sz="4" w:space="0"/>
            </w:tcBorders>
            <w:vAlign w:val="center"/>
          </w:tcPr>
          <w:p w14:paraId="29D229AC">
            <w:pPr>
              <w:pStyle w:val="2"/>
              <w:topLinePunct/>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716" w:type="dxa"/>
            <w:tcBorders>
              <w:top w:val="single" w:color="auto" w:sz="4" w:space="0"/>
              <w:left w:val="single" w:color="auto" w:sz="4" w:space="0"/>
              <w:bottom w:val="single" w:color="auto" w:sz="4" w:space="0"/>
              <w:right w:val="single" w:color="auto" w:sz="4" w:space="0"/>
            </w:tcBorders>
            <w:vAlign w:val="center"/>
          </w:tcPr>
          <w:p w14:paraId="7E956E64">
            <w:pPr>
              <w:pStyle w:val="2"/>
              <w:topLinePunct/>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一类论文</w:t>
            </w:r>
          </w:p>
        </w:tc>
        <w:tc>
          <w:tcPr>
            <w:tcW w:w="3964" w:type="dxa"/>
            <w:tcBorders>
              <w:top w:val="single" w:color="auto" w:sz="4" w:space="0"/>
              <w:left w:val="single" w:color="auto" w:sz="4" w:space="0"/>
              <w:bottom w:val="single" w:color="auto" w:sz="4" w:space="0"/>
              <w:right w:val="single" w:color="auto" w:sz="4" w:space="0"/>
            </w:tcBorders>
            <w:vAlign w:val="center"/>
          </w:tcPr>
          <w:p w14:paraId="45B8FA66">
            <w:pPr>
              <w:pStyle w:val="2"/>
              <w:topLinePunct/>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SCIE数据库收录一区期刊发表论文；</w:t>
            </w:r>
          </w:p>
          <w:p w14:paraId="7572D02C">
            <w:pPr>
              <w:pStyle w:val="2"/>
              <w:topLinePunct/>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SSCI数据库收录</w:t>
            </w:r>
            <w:bookmarkStart w:id="0" w:name="OLE_LINK75"/>
            <w:r>
              <w:rPr>
                <w:rFonts w:hint="eastAsia" w:ascii="仿宋" w:hAnsi="仿宋" w:eastAsia="仿宋" w:cs="仿宋"/>
                <w:sz w:val="24"/>
                <w:szCs w:val="24"/>
              </w:rPr>
              <w:t>一区期刊发表论文</w:t>
            </w:r>
            <w:bookmarkEnd w:id="0"/>
            <w:r>
              <w:rPr>
                <w:rFonts w:hint="eastAsia" w:ascii="仿宋" w:hAnsi="仿宋" w:eastAsia="仿宋" w:cs="仿宋"/>
                <w:sz w:val="24"/>
                <w:szCs w:val="24"/>
              </w:rPr>
              <w:t>；中国科技期刊卓越行动计划期刊-领军期刊发表的论文；《中国社会科学》、《求是》发表的论文</w:t>
            </w:r>
          </w:p>
        </w:tc>
        <w:tc>
          <w:tcPr>
            <w:tcW w:w="867" w:type="dxa"/>
            <w:tcBorders>
              <w:top w:val="single" w:color="auto" w:sz="4" w:space="0"/>
              <w:left w:val="single" w:color="auto" w:sz="4" w:space="0"/>
              <w:bottom w:val="single" w:color="auto" w:sz="4" w:space="0"/>
              <w:right w:val="single" w:color="auto" w:sz="4" w:space="0"/>
            </w:tcBorders>
            <w:vAlign w:val="center"/>
          </w:tcPr>
          <w:p w14:paraId="50A91D8C">
            <w:pPr>
              <w:pStyle w:val="2"/>
              <w:topLinePunct/>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100</w:t>
            </w:r>
          </w:p>
        </w:tc>
        <w:tc>
          <w:tcPr>
            <w:tcW w:w="1760" w:type="dxa"/>
            <w:vMerge w:val="restart"/>
            <w:tcBorders>
              <w:top w:val="single" w:color="auto" w:sz="4" w:space="0"/>
              <w:left w:val="single" w:color="auto" w:sz="4" w:space="0"/>
              <w:bottom w:val="single" w:color="auto" w:sz="4" w:space="0"/>
              <w:right w:val="single" w:color="auto" w:sz="12" w:space="0"/>
            </w:tcBorders>
            <w:vAlign w:val="center"/>
          </w:tcPr>
          <w:p w14:paraId="790EB149">
            <w:pPr>
              <w:pStyle w:val="2"/>
              <w:topLinePunct/>
              <w:snapToGrid w:val="0"/>
              <w:spacing w:line="400" w:lineRule="exact"/>
              <w:jc w:val="left"/>
              <w:rPr>
                <w:rFonts w:hint="eastAsia" w:ascii="仿宋" w:hAnsi="仿宋" w:eastAsia="仿宋" w:cs="仿宋"/>
                <w:sz w:val="24"/>
                <w:szCs w:val="24"/>
              </w:rPr>
            </w:pPr>
            <w:bookmarkStart w:id="1" w:name="OLE_LINK8"/>
            <w:r>
              <w:rPr>
                <w:rFonts w:hint="eastAsia" w:ascii="仿宋" w:hAnsi="仿宋" w:eastAsia="仿宋" w:cs="仿宋"/>
                <w:sz w:val="24"/>
                <w:szCs w:val="24"/>
              </w:rPr>
              <w:t>学术创新成果按最高类别原则，若某篇论文同时属于多个分类时，取其最高评价类别。</w:t>
            </w:r>
            <w:bookmarkEnd w:id="1"/>
          </w:p>
        </w:tc>
      </w:tr>
      <w:tr w14:paraId="2EED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right"/>
        </w:trPr>
        <w:tc>
          <w:tcPr>
            <w:tcW w:w="580" w:type="dxa"/>
            <w:tcBorders>
              <w:top w:val="single" w:color="auto" w:sz="4" w:space="0"/>
              <w:left w:val="single" w:color="auto" w:sz="12" w:space="0"/>
              <w:bottom w:val="single" w:color="auto" w:sz="4" w:space="0"/>
              <w:right w:val="single" w:color="auto" w:sz="4" w:space="0"/>
            </w:tcBorders>
            <w:vAlign w:val="center"/>
          </w:tcPr>
          <w:p w14:paraId="0A6271A4">
            <w:pPr>
              <w:pStyle w:val="2"/>
              <w:topLinePunct/>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716" w:type="dxa"/>
            <w:tcBorders>
              <w:top w:val="single" w:color="auto" w:sz="4" w:space="0"/>
              <w:left w:val="single" w:color="auto" w:sz="4" w:space="0"/>
              <w:bottom w:val="single" w:color="auto" w:sz="4" w:space="0"/>
              <w:right w:val="single" w:color="auto" w:sz="4" w:space="0"/>
            </w:tcBorders>
            <w:vAlign w:val="center"/>
          </w:tcPr>
          <w:p w14:paraId="7DAE5EB1">
            <w:pPr>
              <w:pStyle w:val="2"/>
              <w:topLinePunct/>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二类论文</w:t>
            </w:r>
          </w:p>
        </w:tc>
        <w:tc>
          <w:tcPr>
            <w:tcW w:w="3964" w:type="dxa"/>
            <w:tcBorders>
              <w:top w:val="single" w:color="auto" w:sz="4" w:space="0"/>
              <w:left w:val="single" w:color="auto" w:sz="4" w:space="0"/>
              <w:bottom w:val="single" w:color="auto" w:sz="4" w:space="0"/>
              <w:right w:val="single" w:color="auto" w:sz="4" w:space="0"/>
            </w:tcBorders>
            <w:vAlign w:val="center"/>
          </w:tcPr>
          <w:p w14:paraId="25739C65">
            <w:pPr>
              <w:pStyle w:val="2"/>
              <w:topLinePunct/>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SCIE数据库收录二区期刊发表论文；</w:t>
            </w:r>
          </w:p>
          <w:p w14:paraId="401E4CAB">
            <w:pPr>
              <w:pStyle w:val="2"/>
              <w:topLinePunct/>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SSCI数据库收录二区期刊发表论文；A&amp;HCI数据库收录的论文；发表在《人民日报》（理论版）、《光明日报》（理论版）和《经济日报》（理论版）的文章；《新华文摘》、《中国社会科学文摘》全文或长篇转载的学术论文；中国科技期刊卓越行动计划期刊-重点期刊发表的论文</w:t>
            </w:r>
          </w:p>
        </w:tc>
        <w:tc>
          <w:tcPr>
            <w:tcW w:w="867" w:type="dxa"/>
            <w:tcBorders>
              <w:top w:val="single" w:color="auto" w:sz="4" w:space="0"/>
              <w:left w:val="single" w:color="auto" w:sz="4" w:space="0"/>
              <w:bottom w:val="single" w:color="auto" w:sz="4" w:space="0"/>
              <w:right w:val="single" w:color="auto" w:sz="4" w:space="0"/>
            </w:tcBorders>
            <w:vAlign w:val="center"/>
          </w:tcPr>
          <w:p w14:paraId="65700686">
            <w:pPr>
              <w:pStyle w:val="2"/>
              <w:topLinePunct/>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80</w:t>
            </w:r>
          </w:p>
        </w:tc>
        <w:tc>
          <w:tcPr>
            <w:tcW w:w="1760" w:type="dxa"/>
            <w:vMerge w:val="continue"/>
            <w:tcBorders>
              <w:top w:val="single" w:color="auto" w:sz="4" w:space="0"/>
              <w:left w:val="single" w:color="auto" w:sz="4" w:space="0"/>
              <w:bottom w:val="single" w:color="auto" w:sz="4" w:space="0"/>
              <w:right w:val="single" w:color="auto" w:sz="12" w:space="0"/>
            </w:tcBorders>
            <w:vAlign w:val="center"/>
          </w:tcPr>
          <w:p w14:paraId="739700A0">
            <w:pPr>
              <w:pStyle w:val="2"/>
              <w:topLinePunct/>
              <w:snapToGrid w:val="0"/>
              <w:spacing w:line="400" w:lineRule="exact"/>
              <w:jc w:val="left"/>
              <w:rPr>
                <w:rFonts w:hint="eastAsia" w:ascii="仿宋" w:hAnsi="仿宋" w:eastAsia="仿宋" w:cs="仿宋"/>
                <w:sz w:val="24"/>
                <w:szCs w:val="24"/>
              </w:rPr>
            </w:pPr>
          </w:p>
        </w:tc>
      </w:tr>
      <w:tr w14:paraId="3533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right"/>
        </w:trPr>
        <w:tc>
          <w:tcPr>
            <w:tcW w:w="580" w:type="dxa"/>
            <w:tcBorders>
              <w:top w:val="single" w:color="auto" w:sz="4" w:space="0"/>
              <w:left w:val="single" w:color="auto" w:sz="12" w:space="0"/>
              <w:bottom w:val="single" w:color="auto" w:sz="4" w:space="0"/>
              <w:right w:val="single" w:color="auto" w:sz="4" w:space="0"/>
            </w:tcBorders>
            <w:vAlign w:val="center"/>
          </w:tcPr>
          <w:p w14:paraId="5CDF4FA2">
            <w:pPr>
              <w:pStyle w:val="2"/>
              <w:topLinePunct/>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716" w:type="dxa"/>
            <w:tcBorders>
              <w:top w:val="single" w:color="auto" w:sz="4" w:space="0"/>
              <w:left w:val="single" w:color="auto" w:sz="4" w:space="0"/>
              <w:bottom w:val="single" w:color="auto" w:sz="4" w:space="0"/>
              <w:right w:val="single" w:color="auto" w:sz="4" w:space="0"/>
            </w:tcBorders>
            <w:vAlign w:val="center"/>
          </w:tcPr>
          <w:p w14:paraId="7DFEE884">
            <w:pPr>
              <w:pStyle w:val="2"/>
              <w:topLinePunct/>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三类论文</w:t>
            </w:r>
          </w:p>
        </w:tc>
        <w:tc>
          <w:tcPr>
            <w:tcW w:w="3964" w:type="dxa"/>
            <w:tcBorders>
              <w:top w:val="single" w:color="auto" w:sz="4" w:space="0"/>
              <w:left w:val="single" w:color="auto" w:sz="4" w:space="0"/>
              <w:bottom w:val="single" w:color="auto" w:sz="4" w:space="0"/>
              <w:right w:val="single" w:color="auto" w:sz="4" w:space="0"/>
            </w:tcBorders>
            <w:vAlign w:val="center"/>
          </w:tcPr>
          <w:p w14:paraId="372B1B05">
            <w:pPr>
              <w:pStyle w:val="2"/>
              <w:topLinePunct/>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SCIE数据库收录三区和四区论文；EI数据库收录的论文；</w:t>
            </w:r>
          </w:p>
          <w:p w14:paraId="3D4BBE6D">
            <w:pPr>
              <w:pStyle w:val="2"/>
              <w:topLinePunct/>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SSCI数据库收录三区和四区论文；人大复印资料各学科全文收录文章；CSSCI核心版期刊源期刊论文；发表在《解放日报》思想周刊、《文汇报》文汇理论刊的文章</w:t>
            </w:r>
          </w:p>
        </w:tc>
        <w:tc>
          <w:tcPr>
            <w:tcW w:w="867" w:type="dxa"/>
            <w:tcBorders>
              <w:top w:val="single" w:color="auto" w:sz="4" w:space="0"/>
              <w:left w:val="single" w:color="auto" w:sz="4" w:space="0"/>
              <w:bottom w:val="single" w:color="auto" w:sz="4" w:space="0"/>
              <w:right w:val="single" w:color="auto" w:sz="4" w:space="0"/>
            </w:tcBorders>
            <w:vAlign w:val="center"/>
          </w:tcPr>
          <w:p w14:paraId="1DD539C9">
            <w:pPr>
              <w:pStyle w:val="2"/>
              <w:topLinePunct/>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60</w:t>
            </w:r>
          </w:p>
        </w:tc>
        <w:tc>
          <w:tcPr>
            <w:tcW w:w="1760" w:type="dxa"/>
            <w:vMerge w:val="continue"/>
            <w:tcBorders>
              <w:top w:val="single" w:color="auto" w:sz="4" w:space="0"/>
              <w:left w:val="single" w:color="auto" w:sz="4" w:space="0"/>
              <w:bottom w:val="single" w:color="auto" w:sz="4" w:space="0"/>
              <w:right w:val="single" w:color="auto" w:sz="12" w:space="0"/>
            </w:tcBorders>
            <w:vAlign w:val="center"/>
          </w:tcPr>
          <w:p w14:paraId="2F75AE3C">
            <w:pPr>
              <w:pStyle w:val="2"/>
              <w:topLinePunct/>
              <w:snapToGrid w:val="0"/>
              <w:spacing w:line="400" w:lineRule="exact"/>
              <w:jc w:val="left"/>
              <w:rPr>
                <w:rFonts w:hint="eastAsia" w:ascii="仿宋" w:hAnsi="仿宋" w:eastAsia="仿宋" w:cs="仿宋"/>
                <w:sz w:val="24"/>
                <w:szCs w:val="24"/>
              </w:rPr>
            </w:pPr>
          </w:p>
        </w:tc>
      </w:tr>
      <w:tr w14:paraId="3F33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right"/>
        </w:trPr>
        <w:tc>
          <w:tcPr>
            <w:tcW w:w="580" w:type="dxa"/>
            <w:tcBorders>
              <w:top w:val="single" w:color="auto" w:sz="4" w:space="0"/>
              <w:left w:val="single" w:color="auto" w:sz="12" w:space="0"/>
              <w:bottom w:val="single" w:color="auto" w:sz="12" w:space="0"/>
              <w:right w:val="single" w:color="auto" w:sz="4" w:space="0"/>
            </w:tcBorders>
            <w:vAlign w:val="center"/>
          </w:tcPr>
          <w:p w14:paraId="07B0F28D">
            <w:pPr>
              <w:pStyle w:val="2"/>
              <w:topLinePunct/>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716" w:type="dxa"/>
            <w:tcBorders>
              <w:top w:val="single" w:color="auto" w:sz="4" w:space="0"/>
              <w:left w:val="single" w:color="auto" w:sz="4" w:space="0"/>
              <w:bottom w:val="single" w:color="auto" w:sz="12" w:space="0"/>
              <w:right w:val="single" w:color="auto" w:sz="4" w:space="0"/>
            </w:tcBorders>
            <w:vAlign w:val="center"/>
          </w:tcPr>
          <w:p w14:paraId="2A55CA8A">
            <w:pPr>
              <w:pStyle w:val="2"/>
              <w:topLinePunct/>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四类论文</w:t>
            </w:r>
          </w:p>
        </w:tc>
        <w:tc>
          <w:tcPr>
            <w:tcW w:w="3964" w:type="dxa"/>
            <w:tcBorders>
              <w:top w:val="single" w:color="auto" w:sz="4" w:space="0"/>
              <w:left w:val="single" w:color="auto" w:sz="4" w:space="0"/>
              <w:bottom w:val="single" w:color="auto" w:sz="12" w:space="0"/>
              <w:right w:val="single" w:color="auto" w:sz="4" w:space="0"/>
            </w:tcBorders>
            <w:vAlign w:val="center"/>
          </w:tcPr>
          <w:p w14:paraId="3847D644">
            <w:pPr>
              <w:pStyle w:val="2"/>
              <w:topLinePunct/>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《中文核心期刊要目总览》收录期刊发表的论文</w:t>
            </w:r>
          </w:p>
        </w:tc>
        <w:tc>
          <w:tcPr>
            <w:tcW w:w="867" w:type="dxa"/>
            <w:tcBorders>
              <w:top w:val="single" w:color="auto" w:sz="4" w:space="0"/>
              <w:left w:val="single" w:color="auto" w:sz="4" w:space="0"/>
              <w:bottom w:val="single" w:color="auto" w:sz="12" w:space="0"/>
              <w:right w:val="single" w:color="auto" w:sz="4" w:space="0"/>
            </w:tcBorders>
            <w:vAlign w:val="center"/>
          </w:tcPr>
          <w:p w14:paraId="36F3C924">
            <w:pPr>
              <w:pStyle w:val="2"/>
              <w:topLinePunct/>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40</w:t>
            </w:r>
          </w:p>
        </w:tc>
        <w:tc>
          <w:tcPr>
            <w:tcW w:w="1760" w:type="dxa"/>
            <w:vMerge w:val="continue"/>
            <w:tcBorders>
              <w:top w:val="single" w:color="auto" w:sz="4" w:space="0"/>
              <w:left w:val="single" w:color="auto" w:sz="4" w:space="0"/>
              <w:bottom w:val="single" w:color="auto" w:sz="12" w:space="0"/>
              <w:right w:val="single" w:color="auto" w:sz="12" w:space="0"/>
            </w:tcBorders>
            <w:vAlign w:val="center"/>
          </w:tcPr>
          <w:p w14:paraId="24C646D1">
            <w:pPr>
              <w:pStyle w:val="2"/>
              <w:topLinePunct/>
              <w:snapToGrid w:val="0"/>
              <w:spacing w:line="400" w:lineRule="exact"/>
              <w:jc w:val="left"/>
              <w:rPr>
                <w:rFonts w:hint="eastAsia" w:ascii="仿宋" w:hAnsi="仿宋" w:eastAsia="仿宋" w:cs="仿宋"/>
                <w:sz w:val="24"/>
                <w:szCs w:val="24"/>
              </w:rPr>
            </w:pPr>
          </w:p>
        </w:tc>
      </w:tr>
    </w:tbl>
    <w:p w14:paraId="1B63475A">
      <w:pPr>
        <w:numPr>
          <w:ilvl w:val="0"/>
          <w:numId w:val="0"/>
        </w:numPr>
        <w:ind w:left="480" w:leftChars="0" w:firstLine="480" w:firstLineChars="200"/>
        <w:rPr>
          <w:rFonts w:hint="default" w:ascii="仿宋" w:hAnsi="仿宋" w:eastAsia="仿宋" w:cs="仿宋"/>
          <w:color w:val="000000"/>
          <w:sz w:val="24"/>
          <w:szCs w:val="24"/>
          <w:shd w:val="clear" w:color="auto" w:fill="FFFFFF"/>
          <w:lang w:val="en-US" w:eastAsia="zh-CN"/>
        </w:rPr>
      </w:pPr>
      <w:r>
        <w:rPr>
          <w:rFonts w:hint="default" w:ascii="仿宋" w:hAnsi="仿宋" w:eastAsia="仿宋" w:cs="仿宋"/>
          <w:color w:val="000000"/>
          <w:sz w:val="24"/>
          <w:szCs w:val="24"/>
          <w:shd w:val="clear" w:color="auto" w:fill="FFFFFF"/>
          <w:lang w:val="en-US" w:eastAsia="zh-CN"/>
        </w:rPr>
        <w:t>注：1.各类论文不包括译文、会议论文、文献整理、散文、诗歌、随笔、访谈等；</w:t>
      </w:r>
    </w:p>
    <w:p w14:paraId="25B3FE3B">
      <w:pPr>
        <w:numPr>
          <w:ilvl w:val="0"/>
          <w:numId w:val="0"/>
        </w:numPr>
        <w:ind w:left="480" w:leftChars="0" w:firstLine="480" w:firstLineChars="200"/>
        <w:rPr>
          <w:rFonts w:hint="default" w:ascii="仿宋" w:hAnsi="仿宋" w:eastAsia="仿宋" w:cs="仿宋"/>
          <w:color w:val="000000"/>
          <w:sz w:val="24"/>
          <w:szCs w:val="24"/>
          <w:shd w:val="clear" w:color="auto" w:fill="FFFFFF"/>
          <w:lang w:val="en-US" w:eastAsia="zh-CN"/>
        </w:rPr>
      </w:pPr>
      <w:r>
        <w:rPr>
          <w:rFonts w:hint="default" w:ascii="仿宋" w:hAnsi="仿宋" w:eastAsia="仿宋" w:cs="仿宋"/>
          <w:color w:val="000000"/>
          <w:sz w:val="24"/>
          <w:szCs w:val="24"/>
          <w:shd w:val="clear" w:color="auto" w:fill="FFFFFF"/>
          <w:lang w:val="en-US" w:eastAsia="zh-CN"/>
        </w:rPr>
        <w:t>2.学术论文发表刊物是否系上述期刊，以论文正式发表日期为准。论文收稿日期、论文录用通知日期等不作为论文发表日期。论文收录情况来源于上海图书馆的检索报告；</w:t>
      </w:r>
    </w:p>
    <w:p w14:paraId="64AB94F2">
      <w:pPr>
        <w:numPr>
          <w:ilvl w:val="0"/>
          <w:numId w:val="0"/>
        </w:numPr>
        <w:ind w:left="480" w:leftChars="0" w:firstLine="480" w:firstLineChars="200"/>
        <w:rPr>
          <w:rFonts w:hint="default" w:ascii="仿宋" w:hAnsi="仿宋" w:eastAsia="仿宋" w:cs="仿宋"/>
          <w:color w:val="000000"/>
          <w:sz w:val="24"/>
          <w:szCs w:val="24"/>
          <w:shd w:val="clear" w:color="auto" w:fill="FFFFFF"/>
          <w:lang w:val="en-US" w:eastAsia="zh-CN"/>
        </w:rPr>
      </w:pPr>
      <w:r>
        <w:rPr>
          <w:rFonts w:hint="default" w:ascii="仿宋" w:hAnsi="仿宋" w:eastAsia="仿宋" w:cs="仿宋"/>
          <w:color w:val="000000"/>
          <w:sz w:val="24"/>
          <w:szCs w:val="24"/>
          <w:shd w:val="clear" w:color="auto" w:fill="FFFFFF"/>
          <w:lang w:val="en-US" w:eastAsia="zh-CN"/>
        </w:rPr>
        <w:t>3.SCIE/SSCI 以论文正式见刊当年度的分区为依据，分区以中国科学院文献情报分区表大类为准。已被收录的新期刊，发表文章当年中国科学院文献情报分区表查不到分区的，按 SCIE四区计。</w:t>
      </w:r>
    </w:p>
    <w:p w14:paraId="5BB538F9">
      <w:pPr>
        <w:keepNext w:val="0"/>
        <w:keepLines w:val="0"/>
        <w:pageBreakBefore w:val="0"/>
        <w:widowControl w:val="0"/>
        <w:numPr>
          <w:ilvl w:val="0"/>
          <w:numId w:val="3"/>
        </w:numPr>
        <w:kinsoku/>
        <w:wordWrap/>
        <w:overflowPunct/>
        <w:topLinePunct w:val="0"/>
        <w:autoSpaceDE/>
        <w:autoSpaceDN/>
        <w:bidi w:val="0"/>
        <w:adjustRightInd/>
        <w:snapToGrid/>
        <w:spacing w:before="157" w:beforeLines="50"/>
        <w:ind w:left="482" w:leftChars="0" w:firstLine="0" w:firstLineChars="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学科竞赛获奖</w:t>
      </w:r>
    </w:p>
    <w:p w14:paraId="56DFE166">
      <w:pPr>
        <w:numPr>
          <w:ilvl w:val="0"/>
          <w:numId w:val="0"/>
        </w:numPr>
        <w:ind w:left="480" w:leftChars="0" w:firstLine="640" w:firstLineChars="200"/>
        <w:rPr>
          <w:rFonts w:hint="default" w:ascii="仿宋" w:hAnsi="仿宋" w:eastAsia="仿宋" w:cs="仿宋"/>
          <w:color w:val="000000"/>
          <w:sz w:val="32"/>
          <w:szCs w:val="32"/>
          <w:shd w:val="clear" w:color="auto" w:fill="FFFFFF"/>
          <w:lang w:val="en-US" w:eastAsia="zh-CN"/>
        </w:rPr>
      </w:pPr>
      <w:r>
        <w:rPr>
          <w:rFonts w:hint="default" w:ascii="仿宋" w:hAnsi="仿宋" w:eastAsia="仿宋" w:cs="仿宋"/>
          <w:color w:val="000000"/>
          <w:sz w:val="32"/>
          <w:szCs w:val="32"/>
          <w:shd w:val="clear" w:color="auto" w:fill="FFFFFF"/>
          <w:lang w:val="en-US" w:eastAsia="zh-CN"/>
        </w:rPr>
        <w:t>学生</w:t>
      </w:r>
      <w:r>
        <w:rPr>
          <w:rFonts w:hint="eastAsia" w:ascii="仿宋" w:hAnsi="仿宋" w:eastAsia="仿宋" w:cs="仿宋"/>
          <w:color w:val="000000"/>
          <w:sz w:val="32"/>
          <w:szCs w:val="32"/>
          <w:shd w:val="clear" w:color="auto" w:fill="FFFFFF"/>
          <w:lang w:val="en-US" w:eastAsia="zh-CN"/>
        </w:rPr>
        <w:t>本科阶段</w:t>
      </w:r>
      <w:r>
        <w:rPr>
          <w:rFonts w:hint="default" w:ascii="仿宋" w:hAnsi="仿宋" w:eastAsia="仿宋" w:cs="仿宋"/>
          <w:color w:val="000000"/>
          <w:sz w:val="32"/>
          <w:szCs w:val="32"/>
          <w:shd w:val="clear" w:color="auto" w:fill="FFFFFF"/>
          <w:lang w:val="en-US" w:eastAsia="zh-CN"/>
        </w:rPr>
        <w:t>独立参加或作为前五名（以获奖证书或官方公布的获奖名单所列排名为准；若获奖证书无排名，由材料审核专家组会同指导教师研究确定计分）参加与学业相关的以下国内权威学科竞赛（全国赛）或国际赛事，并获得三等奖及以上奖励，且上海应用技术大学为第一获奖单位。多项赛事获奖不累计计分，只取1项。最高分不超过上限分值。</w:t>
      </w:r>
    </w:p>
    <w:p w14:paraId="365A3EC4">
      <w:pPr>
        <w:numPr>
          <w:ilvl w:val="0"/>
          <w:numId w:val="0"/>
        </w:numPr>
        <w:ind w:left="480" w:leftChars="0" w:firstLine="640" w:firstLineChars="200"/>
        <w:rPr>
          <w:rFonts w:hint="default" w:ascii="仿宋" w:hAnsi="仿宋" w:eastAsia="仿宋" w:cs="仿宋"/>
          <w:color w:val="000000"/>
          <w:sz w:val="32"/>
          <w:szCs w:val="32"/>
          <w:shd w:val="clear" w:color="auto" w:fill="FFFFFF"/>
          <w:lang w:val="en-US" w:eastAsia="zh-CN"/>
        </w:rPr>
      </w:pPr>
      <w:r>
        <w:rPr>
          <w:rFonts w:hint="default" w:ascii="仿宋" w:hAnsi="仿宋" w:eastAsia="仿宋" w:cs="仿宋"/>
          <w:color w:val="000000"/>
          <w:sz w:val="32"/>
          <w:szCs w:val="32"/>
          <w:shd w:val="clear" w:color="auto" w:fill="FFFFFF"/>
          <w:lang w:val="en-US" w:eastAsia="zh-CN"/>
        </w:rPr>
        <w:t>认定的学科竞赛范围：</w:t>
      </w:r>
    </w:p>
    <w:p w14:paraId="3CA72E97">
      <w:pPr>
        <w:numPr>
          <w:ilvl w:val="0"/>
          <w:numId w:val="0"/>
        </w:numPr>
        <w:ind w:left="480" w:leftChars="0" w:firstLine="640" w:firstLineChars="200"/>
        <w:rPr>
          <w:rFonts w:hint="default" w:ascii="仿宋" w:hAnsi="仿宋" w:eastAsia="仿宋" w:cs="仿宋"/>
          <w:color w:val="000000"/>
          <w:sz w:val="32"/>
          <w:szCs w:val="32"/>
          <w:shd w:val="clear" w:color="auto" w:fill="FFFFFF"/>
          <w:lang w:val="en-US" w:eastAsia="zh-CN"/>
        </w:rPr>
      </w:pPr>
      <w:r>
        <w:rPr>
          <w:rFonts w:hint="default" w:ascii="仿宋" w:hAnsi="仿宋" w:eastAsia="仿宋" w:cs="仿宋"/>
          <w:color w:val="000000"/>
          <w:sz w:val="32"/>
          <w:szCs w:val="32"/>
          <w:shd w:val="clear" w:color="auto" w:fill="FFFFFF"/>
          <w:lang w:val="en-US" w:eastAsia="zh-CN"/>
        </w:rPr>
        <w:t>（一）中国国际大学生创新大赛、“挑战杯”全国大学生课外学术科技作品竞赛、“挑战杯”中国大学生创业计划大赛；</w:t>
      </w:r>
    </w:p>
    <w:p w14:paraId="5DB355FE">
      <w:pPr>
        <w:numPr>
          <w:ilvl w:val="0"/>
          <w:numId w:val="0"/>
        </w:numPr>
        <w:ind w:left="480" w:leftChars="0" w:firstLine="640" w:firstLineChars="200"/>
        <w:rPr>
          <w:rFonts w:hint="default" w:ascii="仿宋" w:hAnsi="仿宋" w:eastAsia="仿宋" w:cs="仿宋"/>
          <w:color w:val="000000"/>
          <w:sz w:val="32"/>
          <w:szCs w:val="32"/>
          <w:shd w:val="clear" w:color="auto" w:fill="FFFFFF"/>
          <w:lang w:val="en-US" w:eastAsia="zh-CN"/>
        </w:rPr>
      </w:pPr>
      <w:r>
        <w:rPr>
          <w:rFonts w:hint="default" w:ascii="仿宋" w:hAnsi="仿宋" w:eastAsia="仿宋" w:cs="仿宋"/>
          <w:color w:val="000000"/>
          <w:sz w:val="32"/>
          <w:szCs w:val="32"/>
          <w:shd w:val="clear" w:color="auto" w:fill="FFFFFF"/>
          <w:lang w:val="en-US" w:eastAsia="zh-CN"/>
        </w:rPr>
        <w:t>（二）其他国内权威学科竞赛（参照中国高等教育学会发布的普通高校大学生竞赛目录，以参赛时有效的目录为准）；国际竞赛（以《上海应用技术大学大学生学科竞赛管理办法》中的I类国际性赛事为准）。</w:t>
      </w:r>
    </w:p>
    <w:p w14:paraId="6AB4E0C1">
      <w:pPr>
        <w:numPr>
          <w:ilvl w:val="0"/>
          <w:numId w:val="0"/>
        </w:numPr>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 xml:space="preserve">       各类获奖等级及计分细则参考如下：</w:t>
      </w:r>
    </w:p>
    <w:tbl>
      <w:tblPr>
        <w:tblStyle w:val="4"/>
        <w:tblW w:w="791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96" w:type="dxa"/>
          <w:bottom w:w="56" w:type="dxa"/>
          <w:right w:w="96" w:type="dxa"/>
        </w:tblCellMar>
      </w:tblPr>
      <w:tblGrid>
        <w:gridCol w:w="2148"/>
        <w:gridCol w:w="1329"/>
        <w:gridCol w:w="1398"/>
        <w:gridCol w:w="1330"/>
        <w:gridCol w:w="1709"/>
      </w:tblGrid>
      <w:tr w14:paraId="63D3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right"/>
        </w:trPr>
        <w:tc>
          <w:tcPr>
            <w:tcW w:w="2148" w:type="dxa"/>
            <w:vMerge w:val="restart"/>
            <w:tcBorders>
              <w:top w:val="single" w:color="auto" w:sz="12" w:space="0"/>
              <w:left w:val="single" w:color="auto" w:sz="12" w:space="0"/>
              <w:bottom w:val="single" w:color="auto" w:sz="4" w:space="0"/>
              <w:right w:val="single" w:color="auto" w:sz="4" w:space="0"/>
            </w:tcBorders>
            <w:vAlign w:val="center"/>
          </w:tcPr>
          <w:p w14:paraId="0F6950F8">
            <w:pPr>
              <w:pStyle w:val="2"/>
              <w:topLinePunct/>
              <w:snapToGrid w:val="0"/>
              <w:spacing w:line="400" w:lineRule="exact"/>
              <w:jc w:val="right"/>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eastAsia="zh-CN"/>
              </w:rPr>
              <w:t>竞赛级别</w:t>
            </w:r>
          </w:p>
        </w:tc>
        <w:tc>
          <w:tcPr>
            <w:tcW w:w="1329" w:type="dxa"/>
            <w:vMerge w:val="restart"/>
            <w:tcBorders>
              <w:top w:val="single" w:color="auto" w:sz="12" w:space="0"/>
              <w:left w:val="single" w:color="auto" w:sz="4" w:space="0"/>
              <w:bottom w:val="single" w:color="auto" w:sz="4" w:space="0"/>
              <w:right w:val="single" w:color="auto" w:sz="4" w:space="0"/>
            </w:tcBorders>
            <w:vAlign w:val="center"/>
          </w:tcPr>
          <w:p w14:paraId="5653E2C7">
            <w:pPr>
              <w:pStyle w:val="2"/>
              <w:topLinePunct/>
              <w:snapToGrid w:val="0"/>
              <w:spacing w:line="400" w:lineRule="exact"/>
              <w:jc w:val="center"/>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eastAsia="zh-CN"/>
              </w:rPr>
              <w:t>获奖等级</w:t>
            </w:r>
          </w:p>
        </w:tc>
        <w:tc>
          <w:tcPr>
            <w:tcW w:w="2728" w:type="dxa"/>
            <w:gridSpan w:val="2"/>
            <w:tcBorders>
              <w:top w:val="single" w:color="auto" w:sz="12" w:space="0"/>
              <w:left w:val="single" w:color="auto" w:sz="4" w:space="0"/>
              <w:bottom w:val="single" w:color="auto" w:sz="4" w:space="0"/>
              <w:right w:val="single" w:color="auto" w:sz="4" w:space="0"/>
            </w:tcBorders>
            <w:vAlign w:val="center"/>
          </w:tcPr>
          <w:p w14:paraId="6B2FDE55">
            <w:pPr>
              <w:pStyle w:val="2"/>
              <w:topLinePunct/>
              <w:snapToGrid w:val="0"/>
              <w:spacing w:line="400" w:lineRule="exact"/>
              <w:jc w:val="center"/>
              <w:rPr>
                <w:rFonts w:hint="eastAsia" w:ascii="仿宋" w:hAnsi="仿宋" w:eastAsia="仿宋" w:cs="仿宋"/>
                <w:b/>
                <w:kern w:val="0"/>
                <w:sz w:val="24"/>
                <w:szCs w:val="24"/>
                <w:lang w:eastAsia="zh-CN"/>
              </w:rPr>
            </w:pPr>
            <w:r>
              <w:rPr>
                <w:rFonts w:hint="eastAsia" w:cs="仿宋"/>
                <w:b/>
                <w:bCs/>
                <w:kern w:val="0"/>
                <w:sz w:val="24"/>
                <w:szCs w:val="24"/>
                <w:lang w:val="en-US" w:eastAsia="zh-CN"/>
              </w:rPr>
              <w:t>最高</w:t>
            </w:r>
            <w:r>
              <w:rPr>
                <w:rFonts w:hint="eastAsia" w:ascii="仿宋" w:hAnsi="仿宋" w:eastAsia="仿宋" w:cs="仿宋"/>
                <w:b/>
                <w:bCs/>
                <w:kern w:val="0"/>
                <w:sz w:val="24"/>
                <w:szCs w:val="24"/>
                <w:lang w:eastAsia="zh-CN"/>
              </w:rPr>
              <w:t>分值</w:t>
            </w:r>
          </w:p>
        </w:tc>
        <w:tc>
          <w:tcPr>
            <w:tcW w:w="1709" w:type="dxa"/>
            <w:vMerge w:val="restart"/>
            <w:tcBorders>
              <w:top w:val="single" w:color="auto" w:sz="12" w:space="0"/>
              <w:left w:val="single" w:color="auto" w:sz="4" w:space="0"/>
              <w:bottom w:val="single" w:color="auto" w:sz="4" w:space="0"/>
              <w:right w:val="single" w:color="auto" w:sz="12" w:space="0"/>
            </w:tcBorders>
            <w:vAlign w:val="center"/>
          </w:tcPr>
          <w:p w14:paraId="26714E41">
            <w:pPr>
              <w:pStyle w:val="2"/>
              <w:topLinePunct/>
              <w:snapToGrid w:val="0"/>
              <w:spacing w:line="400" w:lineRule="exact"/>
              <w:jc w:val="center"/>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eastAsia="zh-CN"/>
              </w:rPr>
              <w:t>备注</w:t>
            </w:r>
          </w:p>
        </w:tc>
      </w:tr>
      <w:tr w14:paraId="5E5F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right"/>
        </w:trPr>
        <w:tc>
          <w:tcPr>
            <w:tcW w:w="2148" w:type="dxa"/>
            <w:vMerge w:val="continue"/>
            <w:tcBorders>
              <w:top w:val="single" w:color="auto" w:sz="4" w:space="0"/>
              <w:left w:val="single" w:color="auto" w:sz="12" w:space="0"/>
              <w:bottom w:val="single" w:color="auto" w:sz="4" w:space="0"/>
              <w:right w:val="single" w:color="auto" w:sz="4" w:space="0"/>
            </w:tcBorders>
            <w:vAlign w:val="center"/>
          </w:tcPr>
          <w:p w14:paraId="5038BBA1">
            <w:pPr>
              <w:pStyle w:val="2"/>
              <w:topLinePunct/>
              <w:snapToGrid w:val="0"/>
              <w:spacing w:line="400" w:lineRule="exact"/>
              <w:jc w:val="center"/>
              <w:rPr>
                <w:rFonts w:hint="eastAsia" w:ascii="仿宋" w:hAnsi="仿宋" w:eastAsia="仿宋" w:cs="仿宋"/>
                <w:b/>
                <w:bCs/>
                <w:kern w:val="0"/>
                <w:sz w:val="24"/>
                <w:szCs w:val="24"/>
                <w:lang w:eastAsia="zh-CN"/>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14:paraId="2B82E489">
            <w:pPr>
              <w:pStyle w:val="2"/>
              <w:topLinePunct/>
              <w:snapToGrid w:val="0"/>
              <w:spacing w:line="400" w:lineRule="exact"/>
              <w:jc w:val="center"/>
              <w:rPr>
                <w:rFonts w:hint="eastAsia" w:ascii="仿宋" w:hAnsi="仿宋" w:eastAsia="仿宋" w:cs="仿宋"/>
                <w:b/>
                <w:bCs/>
                <w:kern w:val="0"/>
                <w:sz w:val="24"/>
                <w:szCs w:val="24"/>
                <w:lang w:eastAsia="zh-CN"/>
              </w:rPr>
            </w:pPr>
          </w:p>
        </w:tc>
        <w:tc>
          <w:tcPr>
            <w:tcW w:w="1398" w:type="dxa"/>
            <w:tcBorders>
              <w:top w:val="single" w:color="auto" w:sz="4" w:space="0"/>
              <w:left w:val="single" w:color="auto" w:sz="4" w:space="0"/>
              <w:bottom w:val="single" w:color="auto" w:sz="4" w:space="0"/>
              <w:right w:val="single" w:color="auto" w:sz="4" w:space="0"/>
            </w:tcBorders>
            <w:vAlign w:val="center"/>
          </w:tcPr>
          <w:p w14:paraId="57861577">
            <w:pPr>
              <w:pStyle w:val="2"/>
              <w:topLinePunct/>
              <w:snapToGrid w:val="0"/>
              <w:spacing w:line="400" w:lineRule="exact"/>
              <w:jc w:val="center"/>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eastAsia="zh-CN"/>
              </w:rPr>
              <w:t>独立参赛或团队项目排名前三名</w:t>
            </w:r>
          </w:p>
        </w:tc>
        <w:tc>
          <w:tcPr>
            <w:tcW w:w="1330" w:type="dxa"/>
            <w:tcBorders>
              <w:top w:val="single" w:color="auto" w:sz="4" w:space="0"/>
              <w:left w:val="single" w:color="auto" w:sz="4" w:space="0"/>
              <w:bottom w:val="single" w:color="auto" w:sz="4" w:space="0"/>
              <w:right w:val="single" w:color="auto" w:sz="4" w:space="0"/>
            </w:tcBorders>
            <w:vAlign w:val="center"/>
          </w:tcPr>
          <w:p w14:paraId="4DF24AD3">
            <w:pPr>
              <w:pStyle w:val="2"/>
              <w:topLinePunct/>
              <w:snapToGrid w:val="0"/>
              <w:spacing w:line="400" w:lineRule="exact"/>
              <w:jc w:val="center"/>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eastAsia="zh-CN"/>
              </w:rPr>
              <w:t>团队项目排名第四、第五名</w:t>
            </w:r>
          </w:p>
        </w:tc>
        <w:tc>
          <w:tcPr>
            <w:tcW w:w="1709" w:type="dxa"/>
            <w:vMerge w:val="continue"/>
            <w:tcBorders>
              <w:top w:val="single" w:color="auto" w:sz="4" w:space="0"/>
              <w:left w:val="single" w:color="auto" w:sz="4" w:space="0"/>
              <w:bottom w:val="single" w:color="auto" w:sz="4" w:space="0"/>
              <w:right w:val="single" w:color="auto" w:sz="12" w:space="0"/>
            </w:tcBorders>
            <w:vAlign w:val="center"/>
          </w:tcPr>
          <w:p w14:paraId="632D5D43">
            <w:pPr>
              <w:pStyle w:val="2"/>
              <w:topLinePunct/>
              <w:snapToGrid w:val="0"/>
              <w:spacing w:line="400" w:lineRule="exact"/>
              <w:jc w:val="center"/>
              <w:rPr>
                <w:rFonts w:hint="eastAsia" w:ascii="仿宋" w:hAnsi="仿宋" w:eastAsia="仿宋" w:cs="仿宋"/>
                <w:b/>
                <w:bCs/>
                <w:kern w:val="0"/>
                <w:sz w:val="24"/>
                <w:szCs w:val="24"/>
                <w:lang w:eastAsia="zh-CN"/>
              </w:rPr>
            </w:pPr>
          </w:p>
        </w:tc>
      </w:tr>
      <w:tr w14:paraId="4F2B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right"/>
        </w:trPr>
        <w:tc>
          <w:tcPr>
            <w:tcW w:w="2148" w:type="dxa"/>
            <w:vMerge w:val="restart"/>
            <w:tcBorders>
              <w:top w:val="single" w:color="auto" w:sz="4" w:space="0"/>
              <w:left w:val="single" w:color="auto" w:sz="12" w:space="0"/>
              <w:bottom w:val="single" w:color="auto" w:sz="4" w:space="0"/>
              <w:right w:val="single" w:color="auto" w:sz="4" w:space="0"/>
            </w:tcBorders>
            <w:vAlign w:val="center"/>
          </w:tcPr>
          <w:p w14:paraId="1A6EEDC3">
            <w:pPr>
              <w:pStyle w:val="2"/>
              <w:keepNext/>
              <w:topLinePunct/>
              <w:snapToGrid w:val="0"/>
              <w:spacing w:line="40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中国国际大学生创新大赛、“挑战杯”全国大学生课外学术科技作品竞赛、“挑战杯”中国大学生创业计划大赛</w:t>
            </w:r>
          </w:p>
        </w:tc>
        <w:tc>
          <w:tcPr>
            <w:tcW w:w="1329" w:type="dxa"/>
            <w:tcBorders>
              <w:top w:val="single" w:color="auto" w:sz="4" w:space="0"/>
              <w:left w:val="single" w:color="auto" w:sz="4" w:space="0"/>
              <w:bottom w:val="single" w:color="auto" w:sz="4" w:space="0"/>
              <w:right w:val="single" w:color="auto" w:sz="4" w:space="0"/>
            </w:tcBorders>
            <w:vAlign w:val="center"/>
          </w:tcPr>
          <w:p w14:paraId="2CA40791">
            <w:pPr>
              <w:pStyle w:val="2"/>
              <w:topLinePunct/>
              <w:snapToGrid w:val="0"/>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一等奖及以上</w:t>
            </w:r>
          </w:p>
        </w:tc>
        <w:tc>
          <w:tcPr>
            <w:tcW w:w="1398" w:type="dxa"/>
            <w:tcBorders>
              <w:top w:val="single" w:color="auto" w:sz="4" w:space="0"/>
              <w:left w:val="single" w:color="auto" w:sz="4" w:space="0"/>
              <w:bottom w:val="single" w:color="auto" w:sz="4" w:space="0"/>
              <w:right w:val="single" w:color="auto" w:sz="4" w:space="0"/>
            </w:tcBorders>
            <w:vAlign w:val="center"/>
          </w:tcPr>
          <w:p w14:paraId="2BC30238">
            <w:pPr>
              <w:pStyle w:val="2"/>
              <w:topLinePunct/>
              <w:snapToGrid w:val="0"/>
              <w:spacing w:line="400" w:lineRule="exact"/>
              <w:jc w:val="right"/>
              <w:rPr>
                <w:rFonts w:hint="eastAsia" w:ascii="仿宋" w:hAnsi="仿宋" w:eastAsia="仿宋" w:cs="仿宋"/>
                <w:kern w:val="0"/>
                <w:sz w:val="24"/>
                <w:szCs w:val="24"/>
              </w:rPr>
            </w:pPr>
            <w:r>
              <w:rPr>
                <w:rFonts w:hint="eastAsia" w:ascii="仿宋" w:hAnsi="仿宋" w:eastAsia="仿宋" w:cs="仿宋"/>
                <w:kern w:val="0"/>
                <w:sz w:val="24"/>
                <w:szCs w:val="24"/>
              </w:rPr>
              <w:t>100</w:t>
            </w:r>
          </w:p>
        </w:tc>
        <w:tc>
          <w:tcPr>
            <w:tcW w:w="1330" w:type="dxa"/>
            <w:tcBorders>
              <w:top w:val="single" w:color="auto" w:sz="4" w:space="0"/>
              <w:left w:val="single" w:color="auto" w:sz="4" w:space="0"/>
              <w:bottom w:val="single" w:color="auto" w:sz="4" w:space="0"/>
              <w:right w:val="single" w:color="auto" w:sz="4" w:space="0"/>
            </w:tcBorders>
            <w:vAlign w:val="center"/>
          </w:tcPr>
          <w:p w14:paraId="7338EF30">
            <w:pPr>
              <w:pStyle w:val="2"/>
              <w:topLinePunct/>
              <w:snapToGrid w:val="0"/>
              <w:spacing w:line="400" w:lineRule="exact"/>
              <w:jc w:val="right"/>
              <w:rPr>
                <w:rFonts w:hint="eastAsia" w:ascii="仿宋" w:hAnsi="仿宋" w:eastAsia="仿宋" w:cs="仿宋"/>
                <w:kern w:val="0"/>
                <w:sz w:val="24"/>
                <w:szCs w:val="24"/>
              </w:rPr>
            </w:pPr>
            <w:r>
              <w:rPr>
                <w:rFonts w:hint="eastAsia" w:ascii="仿宋" w:hAnsi="仿宋" w:eastAsia="仿宋" w:cs="仿宋"/>
                <w:kern w:val="0"/>
                <w:sz w:val="24"/>
                <w:szCs w:val="24"/>
              </w:rPr>
              <w:t>50</w:t>
            </w:r>
          </w:p>
        </w:tc>
        <w:tc>
          <w:tcPr>
            <w:tcW w:w="1709" w:type="dxa"/>
            <w:vMerge w:val="restart"/>
            <w:tcBorders>
              <w:top w:val="single" w:color="auto" w:sz="4" w:space="0"/>
              <w:left w:val="single" w:color="auto" w:sz="4" w:space="0"/>
              <w:bottom w:val="single" w:color="auto" w:sz="4" w:space="0"/>
              <w:right w:val="single" w:color="auto" w:sz="12" w:space="0"/>
            </w:tcBorders>
            <w:vAlign w:val="center"/>
          </w:tcPr>
          <w:p w14:paraId="5E0B3579">
            <w:pPr>
              <w:widowControl/>
              <w:snapToGrid w:val="0"/>
              <w:spacing w:line="400" w:lineRule="exact"/>
              <w:jc w:val="left"/>
              <w:rPr>
                <w:rFonts w:hint="eastAsia" w:ascii="仿宋" w:hAnsi="仿宋" w:eastAsia="仿宋" w:cs="仿宋"/>
                <w:kern w:val="0"/>
                <w:sz w:val="24"/>
                <w:lang w:bidi="ar"/>
              </w:rPr>
            </w:pPr>
            <w:r>
              <w:rPr>
                <w:rFonts w:hint="eastAsia" w:ascii="仿宋" w:hAnsi="仿宋" w:eastAsia="仿宋" w:cs="仿宋"/>
                <w:kern w:val="0"/>
                <w:sz w:val="24"/>
                <w:lang w:bidi="ar"/>
              </w:rPr>
              <w:t>团队项目仅限排名前五的学生获得计分。</w:t>
            </w:r>
          </w:p>
          <w:p w14:paraId="41D97A0C">
            <w:pPr>
              <w:widowControl/>
              <w:snapToGrid w:val="0"/>
              <w:spacing w:line="400" w:lineRule="exact"/>
              <w:jc w:val="left"/>
              <w:rPr>
                <w:rFonts w:hint="eastAsia" w:ascii="仿宋" w:hAnsi="仿宋" w:eastAsia="仿宋" w:cs="仿宋"/>
                <w:kern w:val="0"/>
                <w:sz w:val="24"/>
              </w:rPr>
            </w:pPr>
            <w:r>
              <w:rPr>
                <w:rFonts w:hint="eastAsia" w:ascii="仿宋" w:hAnsi="仿宋" w:eastAsia="仿宋" w:cs="仿宋"/>
                <w:kern w:val="0"/>
                <w:sz w:val="24"/>
                <w:lang w:bidi="ar"/>
              </w:rPr>
              <w:t>团队成员放弃计分的，不改变其他成员排序和分值。</w:t>
            </w:r>
          </w:p>
        </w:tc>
      </w:tr>
      <w:tr w14:paraId="4FAD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right"/>
        </w:trPr>
        <w:tc>
          <w:tcPr>
            <w:tcW w:w="2148" w:type="dxa"/>
            <w:vMerge w:val="continue"/>
            <w:tcBorders>
              <w:top w:val="single" w:color="auto" w:sz="4" w:space="0"/>
              <w:left w:val="single" w:color="auto" w:sz="12" w:space="0"/>
              <w:bottom w:val="single" w:color="auto" w:sz="4" w:space="0"/>
              <w:right w:val="single" w:color="auto" w:sz="4" w:space="0"/>
            </w:tcBorders>
            <w:vAlign w:val="center"/>
          </w:tcPr>
          <w:p w14:paraId="6439B592">
            <w:pPr>
              <w:pStyle w:val="2"/>
              <w:topLinePunct/>
              <w:snapToGrid w:val="0"/>
              <w:spacing w:line="400" w:lineRule="exact"/>
              <w:jc w:val="left"/>
              <w:rPr>
                <w:rFonts w:hint="eastAsia" w:ascii="仿宋" w:hAnsi="仿宋" w:eastAsia="仿宋" w:cs="仿宋"/>
                <w:kern w:val="0"/>
                <w:sz w:val="24"/>
                <w:szCs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14F78027">
            <w:pPr>
              <w:pStyle w:val="2"/>
              <w:topLinePunct/>
              <w:snapToGrid w:val="0"/>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二等奖</w:t>
            </w:r>
          </w:p>
        </w:tc>
        <w:tc>
          <w:tcPr>
            <w:tcW w:w="1398" w:type="dxa"/>
            <w:tcBorders>
              <w:top w:val="single" w:color="auto" w:sz="4" w:space="0"/>
              <w:left w:val="single" w:color="auto" w:sz="4" w:space="0"/>
              <w:bottom w:val="single" w:color="auto" w:sz="4" w:space="0"/>
              <w:right w:val="single" w:color="auto" w:sz="4" w:space="0"/>
            </w:tcBorders>
            <w:vAlign w:val="center"/>
          </w:tcPr>
          <w:p w14:paraId="75FC1109">
            <w:pPr>
              <w:pStyle w:val="2"/>
              <w:topLinePunct/>
              <w:snapToGrid w:val="0"/>
              <w:spacing w:line="400" w:lineRule="exact"/>
              <w:jc w:val="right"/>
              <w:rPr>
                <w:rFonts w:hint="eastAsia" w:ascii="仿宋" w:hAnsi="仿宋" w:eastAsia="仿宋" w:cs="仿宋"/>
                <w:kern w:val="0"/>
                <w:sz w:val="24"/>
                <w:szCs w:val="24"/>
              </w:rPr>
            </w:pPr>
            <w:r>
              <w:rPr>
                <w:rFonts w:hint="eastAsia" w:ascii="仿宋" w:hAnsi="仿宋" w:eastAsia="仿宋" w:cs="仿宋"/>
                <w:kern w:val="0"/>
                <w:sz w:val="24"/>
                <w:szCs w:val="24"/>
              </w:rPr>
              <w:t>80</w:t>
            </w:r>
          </w:p>
        </w:tc>
        <w:tc>
          <w:tcPr>
            <w:tcW w:w="1330" w:type="dxa"/>
            <w:tcBorders>
              <w:top w:val="single" w:color="auto" w:sz="4" w:space="0"/>
              <w:left w:val="single" w:color="auto" w:sz="4" w:space="0"/>
              <w:bottom w:val="single" w:color="auto" w:sz="4" w:space="0"/>
              <w:right w:val="single" w:color="auto" w:sz="4" w:space="0"/>
            </w:tcBorders>
            <w:vAlign w:val="center"/>
          </w:tcPr>
          <w:p w14:paraId="6226814D">
            <w:pPr>
              <w:pStyle w:val="2"/>
              <w:topLinePunct/>
              <w:snapToGrid w:val="0"/>
              <w:spacing w:line="400" w:lineRule="exact"/>
              <w:jc w:val="right"/>
              <w:rPr>
                <w:rFonts w:hint="eastAsia" w:ascii="仿宋" w:hAnsi="仿宋" w:eastAsia="仿宋" w:cs="仿宋"/>
                <w:kern w:val="0"/>
                <w:sz w:val="24"/>
                <w:szCs w:val="24"/>
              </w:rPr>
            </w:pPr>
            <w:r>
              <w:rPr>
                <w:rFonts w:hint="eastAsia" w:ascii="仿宋" w:hAnsi="仿宋" w:eastAsia="仿宋" w:cs="仿宋"/>
                <w:kern w:val="0"/>
                <w:sz w:val="24"/>
                <w:szCs w:val="24"/>
              </w:rPr>
              <w:t>40</w:t>
            </w:r>
          </w:p>
        </w:tc>
        <w:tc>
          <w:tcPr>
            <w:tcW w:w="1709" w:type="dxa"/>
            <w:vMerge w:val="continue"/>
            <w:tcBorders>
              <w:top w:val="single" w:color="auto" w:sz="4" w:space="0"/>
              <w:left w:val="single" w:color="auto" w:sz="4" w:space="0"/>
              <w:bottom w:val="single" w:color="auto" w:sz="4" w:space="0"/>
              <w:right w:val="single" w:color="auto" w:sz="12" w:space="0"/>
            </w:tcBorders>
            <w:vAlign w:val="center"/>
          </w:tcPr>
          <w:p w14:paraId="7A3B4AB3">
            <w:pPr>
              <w:pStyle w:val="2"/>
              <w:topLinePunct/>
              <w:snapToGrid w:val="0"/>
              <w:spacing w:line="400" w:lineRule="exact"/>
              <w:jc w:val="left"/>
              <w:rPr>
                <w:rFonts w:hint="eastAsia" w:ascii="仿宋" w:hAnsi="仿宋" w:eastAsia="仿宋" w:cs="仿宋"/>
                <w:kern w:val="0"/>
                <w:sz w:val="24"/>
                <w:szCs w:val="24"/>
              </w:rPr>
            </w:pPr>
          </w:p>
        </w:tc>
      </w:tr>
      <w:tr w14:paraId="26AE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right"/>
        </w:trPr>
        <w:tc>
          <w:tcPr>
            <w:tcW w:w="2148" w:type="dxa"/>
            <w:vMerge w:val="continue"/>
            <w:tcBorders>
              <w:top w:val="single" w:color="auto" w:sz="4" w:space="0"/>
              <w:left w:val="single" w:color="auto" w:sz="12" w:space="0"/>
              <w:bottom w:val="single" w:color="auto" w:sz="4" w:space="0"/>
              <w:right w:val="single" w:color="auto" w:sz="4" w:space="0"/>
            </w:tcBorders>
            <w:vAlign w:val="center"/>
          </w:tcPr>
          <w:p w14:paraId="54B299E7">
            <w:pPr>
              <w:pStyle w:val="2"/>
              <w:topLinePunct/>
              <w:snapToGrid w:val="0"/>
              <w:spacing w:line="400" w:lineRule="exact"/>
              <w:jc w:val="left"/>
              <w:rPr>
                <w:rFonts w:hint="eastAsia" w:ascii="仿宋" w:hAnsi="仿宋" w:eastAsia="仿宋" w:cs="仿宋"/>
                <w:kern w:val="0"/>
                <w:sz w:val="24"/>
                <w:szCs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62C71A2B">
            <w:pPr>
              <w:pStyle w:val="2"/>
              <w:topLinePunct/>
              <w:snapToGrid w:val="0"/>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三等奖</w:t>
            </w:r>
          </w:p>
        </w:tc>
        <w:tc>
          <w:tcPr>
            <w:tcW w:w="1398" w:type="dxa"/>
            <w:tcBorders>
              <w:top w:val="single" w:color="auto" w:sz="4" w:space="0"/>
              <w:left w:val="single" w:color="auto" w:sz="4" w:space="0"/>
              <w:bottom w:val="single" w:color="auto" w:sz="4" w:space="0"/>
              <w:right w:val="single" w:color="auto" w:sz="4" w:space="0"/>
            </w:tcBorders>
            <w:vAlign w:val="center"/>
          </w:tcPr>
          <w:p w14:paraId="0B43C901">
            <w:pPr>
              <w:pStyle w:val="2"/>
              <w:topLinePunct/>
              <w:snapToGrid w:val="0"/>
              <w:spacing w:line="400" w:lineRule="exact"/>
              <w:jc w:val="right"/>
              <w:rPr>
                <w:rFonts w:hint="eastAsia" w:ascii="仿宋" w:hAnsi="仿宋" w:eastAsia="仿宋" w:cs="仿宋"/>
                <w:kern w:val="0"/>
                <w:sz w:val="24"/>
                <w:szCs w:val="24"/>
              </w:rPr>
            </w:pPr>
            <w:r>
              <w:rPr>
                <w:rFonts w:hint="eastAsia" w:ascii="仿宋" w:hAnsi="仿宋" w:eastAsia="仿宋" w:cs="仿宋"/>
                <w:kern w:val="0"/>
                <w:sz w:val="24"/>
                <w:szCs w:val="24"/>
              </w:rPr>
              <w:t>60</w:t>
            </w:r>
          </w:p>
        </w:tc>
        <w:tc>
          <w:tcPr>
            <w:tcW w:w="1330" w:type="dxa"/>
            <w:tcBorders>
              <w:top w:val="single" w:color="auto" w:sz="4" w:space="0"/>
              <w:left w:val="single" w:color="auto" w:sz="4" w:space="0"/>
              <w:bottom w:val="single" w:color="auto" w:sz="4" w:space="0"/>
              <w:right w:val="single" w:color="auto" w:sz="4" w:space="0"/>
            </w:tcBorders>
            <w:vAlign w:val="center"/>
          </w:tcPr>
          <w:p w14:paraId="4282D59F">
            <w:pPr>
              <w:pStyle w:val="2"/>
              <w:topLinePunct/>
              <w:snapToGrid w:val="0"/>
              <w:spacing w:line="400" w:lineRule="exact"/>
              <w:jc w:val="right"/>
              <w:rPr>
                <w:rFonts w:hint="eastAsia" w:ascii="仿宋" w:hAnsi="仿宋" w:eastAsia="仿宋" w:cs="仿宋"/>
                <w:kern w:val="0"/>
                <w:sz w:val="24"/>
                <w:szCs w:val="24"/>
              </w:rPr>
            </w:pPr>
            <w:r>
              <w:rPr>
                <w:rFonts w:hint="eastAsia" w:ascii="仿宋" w:hAnsi="仿宋" w:eastAsia="仿宋" w:cs="仿宋"/>
                <w:kern w:val="0"/>
                <w:sz w:val="24"/>
                <w:szCs w:val="24"/>
              </w:rPr>
              <w:t>30</w:t>
            </w:r>
          </w:p>
        </w:tc>
        <w:tc>
          <w:tcPr>
            <w:tcW w:w="1709" w:type="dxa"/>
            <w:vMerge w:val="continue"/>
            <w:tcBorders>
              <w:top w:val="single" w:color="auto" w:sz="4" w:space="0"/>
              <w:left w:val="single" w:color="auto" w:sz="4" w:space="0"/>
              <w:bottom w:val="single" w:color="auto" w:sz="4" w:space="0"/>
              <w:right w:val="single" w:color="auto" w:sz="12" w:space="0"/>
            </w:tcBorders>
            <w:vAlign w:val="center"/>
          </w:tcPr>
          <w:p w14:paraId="304A1FB0">
            <w:pPr>
              <w:pStyle w:val="2"/>
              <w:topLinePunct/>
              <w:snapToGrid w:val="0"/>
              <w:spacing w:line="400" w:lineRule="exact"/>
              <w:jc w:val="left"/>
              <w:rPr>
                <w:rFonts w:hint="eastAsia" w:ascii="仿宋" w:hAnsi="仿宋" w:eastAsia="仿宋" w:cs="仿宋"/>
                <w:kern w:val="0"/>
                <w:sz w:val="24"/>
                <w:szCs w:val="24"/>
              </w:rPr>
            </w:pPr>
          </w:p>
        </w:tc>
      </w:tr>
      <w:tr w14:paraId="7B7A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right"/>
        </w:trPr>
        <w:tc>
          <w:tcPr>
            <w:tcW w:w="2148" w:type="dxa"/>
            <w:vMerge w:val="restart"/>
            <w:tcBorders>
              <w:top w:val="single" w:color="auto" w:sz="4" w:space="0"/>
              <w:left w:val="single" w:color="auto" w:sz="12" w:space="0"/>
              <w:bottom w:val="single" w:color="auto" w:sz="4" w:space="0"/>
              <w:right w:val="single" w:color="auto" w:sz="4" w:space="0"/>
            </w:tcBorders>
            <w:vAlign w:val="center"/>
          </w:tcPr>
          <w:p w14:paraId="0A5E04DD">
            <w:pPr>
              <w:pStyle w:val="2"/>
              <w:keepNext/>
              <w:topLinePunct/>
              <w:adjustRightInd w:val="0"/>
              <w:snapToGrid w:val="0"/>
              <w:spacing w:line="400" w:lineRule="exact"/>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其他国内权威学科竞赛及国际竞赛</w:t>
            </w:r>
          </w:p>
        </w:tc>
        <w:tc>
          <w:tcPr>
            <w:tcW w:w="1329" w:type="dxa"/>
            <w:tcBorders>
              <w:top w:val="single" w:color="auto" w:sz="4" w:space="0"/>
              <w:left w:val="single" w:color="auto" w:sz="4" w:space="0"/>
              <w:bottom w:val="single" w:color="auto" w:sz="4" w:space="0"/>
              <w:right w:val="single" w:color="auto" w:sz="4" w:space="0"/>
            </w:tcBorders>
            <w:vAlign w:val="center"/>
          </w:tcPr>
          <w:p w14:paraId="53ED42D6">
            <w:pPr>
              <w:pStyle w:val="2"/>
              <w:topLinePunct/>
              <w:snapToGrid w:val="0"/>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一等奖</w:t>
            </w:r>
          </w:p>
        </w:tc>
        <w:tc>
          <w:tcPr>
            <w:tcW w:w="1398" w:type="dxa"/>
            <w:tcBorders>
              <w:top w:val="single" w:color="auto" w:sz="4" w:space="0"/>
              <w:left w:val="single" w:color="auto" w:sz="4" w:space="0"/>
              <w:bottom w:val="single" w:color="auto" w:sz="4" w:space="0"/>
              <w:right w:val="single" w:color="auto" w:sz="4" w:space="0"/>
            </w:tcBorders>
            <w:vAlign w:val="center"/>
          </w:tcPr>
          <w:p w14:paraId="502A008E">
            <w:pPr>
              <w:pStyle w:val="2"/>
              <w:topLinePunct/>
              <w:snapToGrid w:val="0"/>
              <w:spacing w:line="400" w:lineRule="exact"/>
              <w:jc w:val="right"/>
              <w:rPr>
                <w:rFonts w:hint="eastAsia" w:ascii="仿宋" w:hAnsi="仿宋" w:eastAsia="仿宋" w:cs="仿宋"/>
                <w:kern w:val="0"/>
                <w:sz w:val="24"/>
                <w:szCs w:val="24"/>
              </w:rPr>
            </w:pPr>
            <w:r>
              <w:rPr>
                <w:rFonts w:hint="eastAsia" w:ascii="仿宋" w:hAnsi="仿宋" w:eastAsia="仿宋" w:cs="仿宋"/>
                <w:kern w:val="0"/>
                <w:sz w:val="24"/>
                <w:szCs w:val="24"/>
              </w:rPr>
              <w:t>60</w:t>
            </w:r>
          </w:p>
        </w:tc>
        <w:tc>
          <w:tcPr>
            <w:tcW w:w="1330" w:type="dxa"/>
            <w:tcBorders>
              <w:top w:val="single" w:color="auto" w:sz="4" w:space="0"/>
              <w:left w:val="single" w:color="auto" w:sz="4" w:space="0"/>
              <w:bottom w:val="single" w:color="auto" w:sz="4" w:space="0"/>
              <w:right w:val="single" w:color="auto" w:sz="4" w:space="0"/>
            </w:tcBorders>
            <w:vAlign w:val="center"/>
          </w:tcPr>
          <w:p w14:paraId="7664283E">
            <w:pPr>
              <w:pStyle w:val="2"/>
              <w:topLinePunct/>
              <w:snapToGrid w:val="0"/>
              <w:spacing w:line="400" w:lineRule="exact"/>
              <w:jc w:val="right"/>
              <w:rPr>
                <w:rFonts w:hint="eastAsia" w:ascii="仿宋" w:hAnsi="仿宋" w:eastAsia="仿宋" w:cs="仿宋"/>
                <w:kern w:val="0"/>
                <w:sz w:val="24"/>
                <w:szCs w:val="24"/>
              </w:rPr>
            </w:pPr>
            <w:r>
              <w:rPr>
                <w:rFonts w:hint="eastAsia" w:ascii="仿宋" w:hAnsi="仿宋" w:eastAsia="仿宋" w:cs="仿宋"/>
                <w:kern w:val="0"/>
                <w:sz w:val="24"/>
                <w:szCs w:val="24"/>
              </w:rPr>
              <w:t>30</w:t>
            </w:r>
          </w:p>
        </w:tc>
        <w:tc>
          <w:tcPr>
            <w:tcW w:w="1709" w:type="dxa"/>
            <w:vMerge w:val="continue"/>
            <w:tcBorders>
              <w:top w:val="single" w:color="auto" w:sz="4" w:space="0"/>
              <w:left w:val="single" w:color="auto" w:sz="4" w:space="0"/>
              <w:bottom w:val="single" w:color="auto" w:sz="4" w:space="0"/>
              <w:right w:val="single" w:color="auto" w:sz="12" w:space="0"/>
            </w:tcBorders>
            <w:vAlign w:val="center"/>
          </w:tcPr>
          <w:p w14:paraId="7B68B87F">
            <w:pPr>
              <w:pStyle w:val="2"/>
              <w:topLinePunct/>
              <w:snapToGrid w:val="0"/>
              <w:spacing w:line="400" w:lineRule="exact"/>
              <w:jc w:val="left"/>
              <w:rPr>
                <w:rFonts w:hint="eastAsia" w:ascii="仿宋" w:hAnsi="仿宋" w:eastAsia="仿宋" w:cs="仿宋"/>
                <w:kern w:val="0"/>
                <w:sz w:val="24"/>
                <w:szCs w:val="24"/>
              </w:rPr>
            </w:pPr>
          </w:p>
        </w:tc>
      </w:tr>
      <w:tr w14:paraId="243E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right"/>
        </w:trPr>
        <w:tc>
          <w:tcPr>
            <w:tcW w:w="2148" w:type="dxa"/>
            <w:vMerge w:val="continue"/>
            <w:tcBorders>
              <w:top w:val="single" w:color="auto" w:sz="4" w:space="0"/>
              <w:left w:val="single" w:color="auto" w:sz="12" w:space="0"/>
              <w:bottom w:val="single" w:color="auto" w:sz="4" w:space="0"/>
              <w:right w:val="single" w:color="auto" w:sz="4" w:space="0"/>
            </w:tcBorders>
            <w:vAlign w:val="center"/>
          </w:tcPr>
          <w:p w14:paraId="35396D21">
            <w:pPr>
              <w:pStyle w:val="2"/>
              <w:topLinePunct/>
              <w:snapToGrid w:val="0"/>
              <w:spacing w:line="400" w:lineRule="exact"/>
              <w:jc w:val="left"/>
              <w:rPr>
                <w:rFonts w:hint="eastAsia" w:ascii="仿宋" w:hAnsi="仿宋" w:eastAsia="仿宋" w:cs="仿宋"/>
                <w:kern w:val="0"/>
                <w:sz w:val="24"/>
                <w:szCs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771C4C19">
            <w:pPr>
              <w:pStyle w:val="2"/>
              <w:topLinePunct/>
              <w:snapToGrid w:val="0"/>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二等奖</w:t>
            </w:r>
          </w:p>
        </w:tc>
        <w:tc>
          <w:tcPr>
            <w:tcW w:w="1398" w:type="dxa"/>
            <w:tcBorders>
              <w:top w:val="single" w:color="auto" w:sz="4" w:space="0"/>
              <w:left w:val="single" w:color="auto" w:sz="4" w:space="0"/>
              <w:bottom w:val="single" w:color="auto" w:sz="4" w:space="0"/>
              <w:right w:val="single" w:color="auto" w:sz="4" w:space="0"/>
            </w:tcBorders>
            <w:vAlign w:val="center"/>
          </w:tcPr>
          <w:p w14:paraId="13A0555E">
            <w:pPr>
              <w:pStyle w:val="2"/>
              <w:topLinePunct/>
              <w:snapToGrid w:val="0"/>
              <w:spacing w:line="400" w:lineRule="exact"/>
              <w:jc w:val="right"/>
              <w:rPr>
                <w:rFonts w:hint="eastAsia" w:ascii="仿宋" w:hAnsi="仿宋" w:eastAsia="仿宋" w:cs="仿宋"/>
                <w:kern w:val="0"/>
                <w:sz w:val="24"/>
                <w:szCs w:val="24"/>
              </w:rPr>
            </w:pPr>
            <w:r>
              <w:rPr>
                <w:rFonts w:hint="eastAsia" w:ascii="仿宋" w:hAnsi="仿宋" w:eastAsia="仿宋" w:cs="仿宋"/>
                <w:kern w:val="0"/>
                <w:sz w:val="24"/>
                <w:szCs w:val="24"/>
              </w:rPr>
              <w:t>40</w:t>
            </w:r>
          </w:p>
        </w:tc>
        <w:tc>
          <w:tcPr>
            <w:tcW w:w="1330" w:type="dxa"/>
            <w:tcBorders>
              <w:top w:val="single" w:color="auto" w:sz="4" w:space="0"/>
              <w:left w:val="single" w:color="auto" w:sz="4" w:space="0"/>
              <w:bottom w:val="single" w:color="auto" w:sz="4" w:space="0"/>
              <w:right w:val="single" w:color="auto" w:sz="4" w:space="0"/>
            </w:tcBorders>
            <w:vAlign w:val="center"/>
          </w:tcPr>
          <w:p w14:paraId="08F7BB69">
            <w:pPr>
              <w:pStyle w:val="2"/>
              <w:topLinePunct/>
              <w:snapToGrid w:val="0"/>
              <w:spacing w:line="400" w:lineRule="exact"/>
              <w:jc w:val="right"/>
              <w:rPr>
                <w:rFonts w:hint="eastAsia" w:ascii="仿宋" w:hAnsi="仿宋" w:eastAsia="仿宋" w:cs="仿宋"/>
                <w:kern w:val="0"/>
                <w:sz w:val="24"/>
                <w:szCs w:val="24"/>
              </w:rPr>
            </w:pPr>
            <w:r>
              <w:rPr>
                <w:rFonts w:hint="eastAsia" w:ascii="仿宋" w:hAnsi="仿宋" w:eastAsia="仿宋" w:cs="仿宋"/>
                <w:kern w:val="0"/>
                <w:sz w:val="24"/>
                <w:szCs w:val="24"/>
              </w:rPr>
              <w:t>20</w:t>
            </w:r>
          </w:p>
        </w:tc>
        <w:tc>
          <w:tcPr>
            <w:tcW w:w="1709" w:type="dxa"/>
            <w:vMerge w:val="continue"/>
            <w:tcBorders>
              <w:top w:val="single" w:color="auto" w:sz="4" w:space="0"/>
              <w:left w:val="single" w:color="auto" w:sz="4" w:space="0"/>
              <w:bottom w:val="single" w:color="auto" w:sz="4" w:space="0"/>
              <w:right w:val="single" w:color="auto" w:sz="12" w:space="0"/>
            </w:tcBorders>
            <w:vAlign w:val="center"/>
          </w:tcPr>
          <w:p w14:paraId="22DD70D4">
            <w:pPr>
              <w:pStyle w:val="2"/>
              <w:topLinePunct/>
              <w:snapToGrid w:val="0"/>
              <w:spacing w:line="400" w:lineRule="exact"/>
              <w:jc w:val="left"/>
              <w:rPr>
                <w:rFonts w:hint="eastAsia" w:ascii="仿宋" w:hAnsi="仿宋" w:eastAsia="仿宋" w:cs="仿宋"/>
                <w:kern w:val="0"/>
                <w:sz w:val="24"/>
                <w:szCs w:val="24"/>
              </w:rPr>
            </w:pPr>
          </w:p>
        </w:tc>
      </w:tr>
      <w:tr w14:paraId="0CB0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right"/>
        </w:trPr>
        <w:tc>
          <w:tcPr>
            <w:tcW w:w="2148" w:type="dxa"/>
            <w:vMerge w:val="continue"/>
            <w:tcBorders>
              <w:top w:val="single" w:color="auto" w:sz="4" w:space="0"/>
              <w:left w:val="single" w:color="auto" w:sz="12" w:space="0"/>
              <w:bottom w:val="single" w:color="auto" w:sz="12" w:space="0"/>
              <w:right w:val="single" w:color="auto" w:sz="4" w:space="0"/>
            </w:tcBorders>
            <w:vAlign w:val="center"/>
          </w:tcPr>
          <w:p w14:paraId="04F6BE26">
            <w:pPr>
              <w:pStyle w:val="2"/>
              <w:topLinePunct/>
              <w:snapToGrid w:val="0"/>
              <w:spacing w:line="400" w:lineRule="exact"/>
              <w:jc w:val="left"/>
              <w:rPr>
                <w:rFonts w:hint="eastAsia" w:ascii="仿宋" w:hAnsi="仿宋" w:eastAsia="仿宋" w:cs="仿宋"/>
                <w:kern w:val="0"/>
                <w:sz w:val="24"/>
                <w:szCs w:val="24"/>
              </w:rPr>
            </w:pPr>
          </w:p>
        </w:tc>
        <w:tc>
          <w:tcPr>
            <w:tcW w:w="1329" w:type="dxa"/>
            <w:tcBorders>
              <w:top w:val="single" w:color="auto" w:sz="4" w:space="0"/>
              <w:left w:val="single" w:color="auto" w:sz="4" w:space="0"/>
              <w:bottom w:val="single" w:color="auto" w:sz="12" w:space="0"/>
              <w:right w:val="single" w:color="auto" w:sz="4" w:space="0"/>
            </w:tcBorders>
            <w:vAlign w:val="center"/>
          </w:tcPr>
          <w:p w14:paraId="08E96DFB">
            <w:pPr>
              <w:pStyle w:val="2"/>
              <w:topLinePunct/>
              <w:snapToGrid w:val="0"/>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三等奖</w:t>
            </w:r>
          </w:p>
        </w:tc>
        <w:tc>
          <w:tcPr>
            <w:tcW w:w="1398" w:type="dxa"/>
            <w:tcBorders>
              <w:top w:val="single" w:color="auto" w:sz="4" w:space="0"/>
              <w:left w:val="single" w:color="auto" w:sz="4" w:space="0"/>
              <w:bottom w:val="single" w:color="auto" w:sz="12" w:space="0"/>
              <w:right w:val="single" w:color="auto" w:sz="4" w:space="0"/>
            </w:tcBorders>
            <w:vAlign w:val="center"/>
          </w:tcPr>
          <w:p w14:paraId="7E2CF62B">
            <w:pPr>
              <w:pStyle w:val="2"/>
              <w:topLinePunct/>
              <w:snapToGrid w:val="0"/>
              <w:spacing w:line="400" w:lineRule="exact"/>
              <w:jc w:val="right"/>
              <w:rPr>
                <w:rFonts w:hint="eastAsia" w:ascii="仿宋" w:hAnsi="仿宋" w:eastAsia="仿宋" w:cs="仿宋"/>
                <w:kern w:val="0"/>
                <w:sz w:val="24"/>
                <w:szCs w:val="24"/>
              </w:rPr>
            </w:pPr>
            <w:r>
              <w:rPr>
                <w:rFonts w:hint="eastAsia" w:ascii="仿宋" w:hAnsi="仿宋" w:eastAsia="仿宋" w:cs="仿宋"/>
                <w:kern w:val="0"/>
                <w:sz w:val="24"/>
                <w:szCs w:val="24"/>
              </w:rPr>
              <w:t>20</w:t>
            </w:r>
          </w:p>
        </w:tc>
        <w:tc>
          <w:tcPr>
            <w:tcW w:w="1330" w:type="dxa"/>
            <w:tcBorders>
              <w:top w:val="single" w:color="auto" w:sz="4" w:space="0"/>
              <w:left w:val="single" w:color="auto" w:sz="4" w:space="0"/>
              <w:bottom w:val="single" w:color="auto" w:sz="12" w:space="0"/>
              <w:right w:val="single" w:color="auto" w:sz="4" w:space="0"/>
            </w:tcBorders>
            <w:vAlign w:val="center"/>
          </w:tcPr>
          <w:p w14:paraId="1DECD479">
            <w:pPr>
              <w:pStyle w:val="2"/>
              <w:topLinePunct/>
              <w:snapToGrid w:val="0"/>
              <w:spacing w:line="400" w:lineRule="exact"/>
              <w:jc w:val="right"/>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1709" w:type="dxa"/>
            <w:vMerge w:val="continue"/>
            <w:tcBorders>
              <w:top w:val="single" w:color="auto" w:sz="4" w:space="0"/>
              <w:left w:val="single" w:color="auto" w:sz="4" w:space="0"/>
              <w:bottom w:val="single" w:color="auto" w:sz="12" w:space="0"/>
              <w:right w:val="single" w:color="auto" w:sz="12" w:space="0"/>
            </w:tcBorders>
            <w:vAlign w:val="center"/>
          </w:tcPr>
          <w:p w14:paraId="219FDB62">
            <w:pPr>
              <w:pStyle w:val="2"/>
              <w:topLinePunct/>
              <w:snapToGrid w:val="0"/>
              <w:spacing w:line="400" w:lineRule="exact"/>
              <w:jc w:val="left"/>
              <w:rPr>
                <w:rFonts w:hint="eastAsia" w:ascii="仿宋" w:hAnsi="仿宋" w:eastAsia="仿宋" w:cs="仿宋"/>
                <w:kern w:val="0"/>
                <w:sz w:val="24"/>
                <w:szCs w:val="24"/>
              </w:rPr>
            </w:pPr>
          </w:p>
        </w:tc>
      </w:tr>
    </w:tbl>
    <w:p w14:paraId="7C3D1F76">
      <w:pPr>
        <w:numPr>
          <w:ilvl w:val="0"/>
          <w:numId w:val="0"/>
        </w:numPr>
        <w:ind w:left="480" w:leftChars="0" w:firstLine="480" w:firstLineChars="200"/>
        <w:rPr>
          <w:rFonts w:hint="default" w:ascii="仿宋" w:hAnsi="仿宋" w:eastAsia="仿宋" w:cs="仿宋"/>
          <w:color w:val="000000"/>
          <w:sz w:val="24"/>
          <w:szCs w:val="24"/>
          <w:shd w:val="clear" w:color="auto" w:fill="FFFFFF"/>
          <w:lang w:val="en-US" w:eastAsia="zh-CN"/>
        </w:rPr>
      </w:pPr>
      <w:r>
        <w:rPr>
          <w:rFonts w:hint="default" w:ascii="仿宋" w:hAnsi="仿宋" w:eastAsia="仿宋" w:cs="仿宋"/>
          <w:color w:val="000000"/>
          <w:sz w:val="24"/>
          <w:szCs w:val="24"/>
          <w:shd w:val="clear" w:color="auto" w:fill="FFFFFF"/>
          <w:lang w:val="en-US" w:eastAsia="zh-CN"/>
        </w:rPr>
        <w:t>注：1.竞赛设金/银/铜奖的，分别等同于一/二/三等奖；</w:t>
      </w:r>
    </w:p>
    <w:p w14:paraId="6486EC51">
      <w:pPr>
        <w:numPr>
          <w:ilvl w:val="0"/>
          <w:numId w:val="0"/>
        </w:numPr>
        <w:ind w:left="480" w:leftChars="0" w:firstLine="480" w:firstLineChars="200"/>
        <w:rPr>
          <w:rFonts w:hint="default" w:ascii="仿宋" w:hAnsi="仿宋" w:eastAsia="仿宋" w:cs="仿宋"/>
          <w:color w:val="000000"/>
          <w:sz w:val="24"/>
          <w:szCs w:val="24"/>
          <w:shd w:val="clear" w:color="auto" w:fill="FFFFFF"/>
          <w:lang w:val="en-US" w:eastAsia="zh-CN"/>
        </w:rPr>
      </w:pPr>
      <w:r>
        <w:rPr>
          <w:rFonts w:hint="default" w:ascii="仿宋" w:hAnsi="仿宋" w:eastAsia="仿宋" w:cs="仿宋"/>
          <w:color w:val="000000"/>
          <w:sz w:val="24"/>
          <w:szCs w:val="24"/>
          <w:shd w:val="clear" w:color="auto" w:fill="FFFFFF"/>
          <w:lang w:val="en-US" w:eastAsia="zh-CN"/>
        </w:rPr>
        <w:t>2.在其他国内权威学科竞赛及国际竞赛中，竞赛奖项名称特殊的，根据竞赛章程、奖项设置结构及实际水平，原则上认定赛事最高奖项为一等奖，其余奖项依次对应二等奖、三等奖。如：MCM/ICM竞赛奖项：建议F奖及以上对应一等奖，M奖对应二等奖，H奖对应三等奖。</w:t>
      </w:r>
    </w:p>
    <w:p w14:paraId="2E6186C1">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以上指标统计时间截至2025年8月31日24时。学生与其亲属或其他利益相关者合作的科研成果、竞赛奖项等仅作为参考，不予计分。同一成果满足不同方面要求时，只可在一方面计分。学生需提交有效的证明材料原件，由经济与管理学院推免生遴选工作小组及材料审核专家组初核认定并报学校相关部门审定。若存在材料造假，一经核实，取消该生推荐资格，并按相关规定处理。</w:t>
      </w:r>
    </w:p>
    <w:p w14:paraId="7C7A4B02">
      <w:pPr>
        <w:numPr>
          <w:ilvl w:val="0"/>
          <w:numId w:val="1"/>
        </w:numPr>
        <w:ind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若综合考评分相同时，依次按学业成绩分值、综合素质评价分值、学术及创新成果分值排序。若均相等，再依次按CET-6、CET-4、学术创新成果分值、学科竞赛获奖分值排序。若出现多项均同分情况，由学院推免生遴选工作小组集体讨论决定。</w:t>
      </w:r>
    </w:p>
    <w:p w14:paraId="09D611C2">
      <w:pPr>
        <w:widowControl w:val="0"/>
        <w:numPr>
          <w:ilvl w:val="0"/>
          <w:numId w:val="0"/>
        </w:numPr>
        <w:jc w:val="both"/>
        <w:rPr>
          <w:rFonts w:hint="eastAsia" w:ascii="仿宋" w:hAnsi="仿宋" w:eastAsia="仿宋" w:cs="仿宋"/>
          <w:color w:val="000000"/>
          <w:sz w:val="32"/>
          <w:szCs w:val="32"/>
          <w:shd w:val="clear" w:color="auto" w:fill="FFFFFF"/>
          <w:lang w:val="en-US" w:eastAsia="zh-CN"/>
        </w:rPr>
      </w:pPr>
    </w:p>
    <w:p w14:paraId="2E2A3152">
      <w:pPr>
        <w:widowControl w:val="0"/>
        <w:numPr>
          <w:ilvl w:val="0"/>
          <w:numId w:val="0"/>
        </w:numPr>
        <w:jc w:val="both"/>
        <w:rPr>
          <w:rFonts w:hint="eastAsia" w:ascii="仿宋" w:hAnsi="仿宋" w:eastAsia="仿宋" w:cs="仿宋"/>
          <w:color w:val="000000"/>
          <w:sz w:val="32"/>
          <w:szCs w:val="32"/>
          <w:shd w:val="clear" w:color="auto" w:fill="FFFFFF"/>
          <w:lang w:val="en-US" w:eastAsia="zh-CN"/>
        </w:rPr>
      </w:pPr>
    </w:p>
    <w:p w14:paraId="2FEFF9BF">
      <w:pPr>
        <w:jc w:val="right"/>
        <w:rPr>
          <w:rFonts w:hint="eastAsia" w:ascii="仿宋" w:hAnsi="仿宋" w:eastAsia="仿宋" w:cs="仿宋"/>
          <w:b/>
          <w:bCs/>
          <w:color w:val="000000"/>
          <w:sz w:val="32"/>
          <w:szCs w:val="32"/>
          <w:shd w:val="clear" w:color="auto" w:fill="FFFFFF"/>
          <w:lang w:val="en-US" w:eastAsia="zh-CN"/>
        </w:rPr>
      </w:pPr>
      <w:r>
        <w:rPr>
          <w:rFonts w:hint="eastAsia" w:ascii="仿宋" w:hAnsi="仿宋" w:eastAsia="仿宋" w:cs="仿宋"/>
          <w:b/>
          <w:bCs/>
          <w:color w:val="000000"/>
          <w:sz w:val="32"/>
          <w:szCs w:val="32"/>
          <w:shd w:val="clear" w:color="auto" w:fill="FFFFFF"/>
          <w:lang w:val="en-US" w:eastAsia="zh-CN"/>
        </w:rPr>
        <w:t>上海应用技术大学经济与管理学院</w:t>
      </w:r>
    </w:p>
    <w:p w14:paraId="2E290263">
      <w:pPr>
        <w:jc w:val="right"/>
        <w:rPr>
          <w:rFonts w:hint="default" w:ascii="仿宋" w:hAnsi="仿宋" w:eastAsia="仿宋" w:cs="仿宋"/>
          <w:b/>
          <w:bCs/>
          <w:color w:val="000000"/>
          <w:sz w:val="32"/>
          <w:szCs w:val="32"/>
          <w:shd w:val="clear" w:color="auto" w:fill="FFFFFF"/>
          <w:lang w:val="en-US" w:eastAsia="zh-CN"/>
        </w:rPr>
      </w:pPr>
      <w:r>
        <w:rPr>
          <w:rFonts w:hint="eastAsia" w:ascii="仿宋" w:hAnsi="仿宋" w:eastAsia="仿宋" w:cs="仿宋"/>
          <w:b/>
          <w:bCs/>
          <w:color w:val="000000"/>
          <w:sz w:val="32"/>
          <w:szCs w:val="32"/>
          <w:shd w:val="clear" w:color="auto" w:fill="FFFFFF"/>
          <w:lang w:val="en-US" w:eastAsia="zh-CN"/>
        </w:rPr>
        <w:t>2025年8月31日</w:t>
      </w:r>
    </w:p>
    <w:p w14:paraId="4024F4D8">
      <w:pPr>
        <w:widowControl w:val="0"/>
        <w:numPr>
          <w:ilvl w:val="0"/>
          <w:numId w:val="0"/>
        </w:numPr>
        <w:jc w:val="both"/>
        <w:rPr>
          <w:rFonts w:hint="eastAsia" w:ascii="仿宋" w:hAnsi="仿宋" w:eastAsia="仿宋" w:cs="仿宋"/>
          <w:color w:val="00000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4C7FE"/>
    <w:multiLevelType w:val="singleLevel"/>
    <w:tmpl w:val="86F4C7FE"/>
    <w:lvl w:ilvl="0" w:tentative="0">
      <w:start w:val="1"/>
      <w:numFmt w:val="decimal"/>
      <w:suff w:val="nothing"/>
      <w:lvlText w:val="（%1）"/>
      <w:lvlJc w:val="left"/>
    </w:lvl>
  </w:abstractNum>
  <w:abstractNum w:abstractNumId="1">
    <w:nsid w:val="35B87876"/>
    <w:multiLevelType w:val="singleLevel"/>
    <w:tmpl w:val="35B87876"/>
    <w:lvl w:ilvl="0" w:tentative="0">
      <w:start w:val="1"/>
      <w:numFmt w:val="decimal"/>
      <w:suff w:val="nothing"/>
      <w:lvlText w:val="（%1）"/>
      <w:lvlJc w:val="left"/>
      <w:pPr>
        <w:ind w:left="480" w:leftChars="0" w:firstLine="0" w:firstLineChars="0"/>
      </w:pPr>
    </w:lvl>
  </w:abstractNum>
  <w:abstractNum w:abstractNumId="2">
    <w:nsid w:val="772883B4"/>
    <w:multiLevelType w:val="singleLevel"/>
    <w:tmpl w:val="772883B4"/>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94E23"/>
    <w:rsid w:val="072433EC"/>
    <w:rsid w:val="0817778D"/>
    <w:rsid w:val="0BD47E6F"/>
    <w:rsid w:val="0EE4486D"/>
    <w:rsid w:val="1C363B56"/>
    <w:rsid w:val="21A87189"/>
    <w:rsid w:val="2DB1022D"/>
    <w:rsid w:val="2DE06617"/>
    <w:rsid w:val="2E1E020B"/>
    <w:rsid w:val="3F731171"/>
    <w:rsid w:val="3FC65745"/>
    <w:rsid w:val="51CD4815"/>
    <w:rsid w:val="59BE7035"/>
    <w:rsid w:val="5A3A390D"/>
    <w:rsid w:val="5F400B9A"/>
    <w:rsid w:val="616B54E2"/>
    <w:rsid w:val="64DD4813"/>
    <w:rsid w:val="65D04378"/>
    <w:rsid w:val="67851192"/>
    <w:rsid w:val="68F57793"/>
    <w:rsid w:val="6A4478D7"/>
    <w:rsid w:val="6DBE71AC"/>
    <w:rsid w:val="70F255F9"/>
    <w:rsid w:val="73294E23"/>
    <w:rsid w:val="75D237F5"/>
    <w:rsid w:val="77963938"/>
    <w:rsid w:val="7D436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semiHidden/>
    <w:qFormat/>
    <w:uiPriority w:val="0"/>
    <w:pPr>
      <w:widowControl w:val="0"/>
      <w:jc w:val="both"/>
    </w:pPr>
    <w:rPr>
      <w:rFonts w:ascii="仿宋" w:hAnsi="仿宋" w:eastAsia="仿宋" w:cs="仿宋"/>
      <w:kern w:val="2"/>
      <w:sz w:val="31"/>
      <w:szCs w:val="31"/>
      <w:lang w:val="en-US" w:eastAsia="zh-CN" w:bidi="ar-SA"/>
    </w:rPr>
  </w:style>
  <w:style w:type="table" w:styleId="4">
    <w:name w:val="Table Grid"/>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504</Words>
  <Characters>537</Characters>
  <Lines>0</Lines>
  <Paragraphs>0</Paragraphs>
  <TotalTime>0</TotalTime>
  <ScaleCrop>false</ScaleCrop>
  <LinksUpToDate>false</LinksUpToDate>
  <CharactersWithSpaces>553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2025-08-28T02:14:00Z</dcterms:created>
  <dc:creator>Lini</dc:creator>
  <cp:lastModifiedBy>Lini</cp:lastModifiedBy>
  <dcterms:modified xsi:type="dcterms:W3CDTF">2025-09-01T04:37:42Z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8BFF4548353F48BD904831E07B5424DA_11</vt:lpwstr>
  </property>
  <property fmtid="{D5CDD505-2E9C-101B-9397-08002B2CF9AE}" pid="4" name="KSOTemplateDocerSaveRecord">
    <vt:lpwstr>eyJoZGlkIjoiZTQ4ODQwNThiYTg4YTBlNDhkZDRmNGNiNWM5NWE1YzAiLCJ1c2VySWQiOiIxMDcyNTY2NDU3In0=</vt:lpwstr>
  </property>
</Properties>
</file>